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6E51A4B5"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FC55DF">
        <w:rPr>
          <w:sz w:val="32"/>
          <w:szCs w:val="32"/>
        </w:rPr>
        <w:t>5191</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596B7F05"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724D3B" w:rsidRPr="00975E22">
        <w:rPr>
          <w:sz w:val="22"/>
          <w:szCs w:val="22"/>
          <w:lang w:val="en-US"/>
        </w:rPr>
        <w:t>7.2.6.</w:t>
      </w:r>
      <w:r w:rsidR="00075A52">
        <w:rPr>
          <w:sz w:val="22"/>
          <w:szCs w:val="22"/>
          <w:lang w:val="en-US"/>
        </w:rPr>
        <w:t>1</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7144F594" w:rsidR="00E90E49" w:rsidRPr="0082376D" w:rsidRDefault="003D3C45" w:rsidP="00547F4D">
      <w:pPr>
        <w:pStyle w:val="3GPPHeader"/>
        <w:ind w:left="1701" w:hanging="1701"/>
        <w:rPr>
          <w:sz w:val="22"/>
          <w:szCs w:val="22"/>
        </w:rPr>
      </w:pPr>
      <w:r w:rsidRPr="0082376D">
        <w:rPr>
          <w:sz w:val="22"/>
          <w:szCs w:val="22"/>
        </w:rPr>
        <w:t>Title:</w:t>
      </w:r>
      <w:r w:rsidR="006B5B0F" w:rsidRPr="0082376D">
        <w:rPr>
          <w:sz w:val="22"/>
          <w:szCs w:val="22"/>
        </w:rPr>
        <w:tab/>
      </w:r>
      <w:r w:rsidR="00075A52" w:rsidRPr="0082376D">
        <w:rPr>
          <w:sz w:val="22"/>
          <w:szCs w:val="22"/>
        </w:rPr>
        <w:t>Reduced system acquisition time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307CF0EF"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F82977">
        <w:t>[1]</w:t>
      </w:r>
      <w:r>
        <w:fldChar w:fldCharType="end"/>
      </w:r>
      <w:r>
        <w:t xml:space="preserve"> has the following WI objective for </w:t>
      </w:r>
      <w:r w:rsidR="006160F1">
        <w:t>machine-type communications for BL/CE UEs:</w:t>
      </w:r>
    </w:p>
    <w:p w14:paraId="181CB57F" w14:textId="77777777" w:rsidR="00075A52" w:rsidRPr="00075A52" w:rsidRDefault="00075A52" w:rsidP="00075A52">
      <w:pPr>
        <w:pStyle w:val="BodyText"/>
        <w:numPr>
          <w:ilvl w:val="0"/>
          <w:numId w:val="16"/>
        </w:numPr>
        <w:rPr>
          <w:lang w:val="en-US"/>
        </w:rPr>
      </w:pPr>
      <w:r w:rsidRPr="00075A52">
        <w:rPr>
          <w:lang w:val="en-US"/>
        </w:rPr>
        <w:t>Reduced system acquisition time [RAN1 lead, RAN2, RAN4]</w:t>
      </w:r>
    </w:p>
    <w:p w14:paraId="206B878E" w14:textId="77777777" w:rsidR="00075A52" w:rsidRPr="00075A52" w:rsidRDefault="00075A52" w:rsidP="00075A52">
      <w:pPr>
        <w:pStyle w:val="BodyText"/>
        <w:numPr>
          <w:ilvl w:val="1"/>
          <w:numId w:val="16"/>
        </w:numPr>
        <w:rPr>
          <w:lang w:val="en-US"/>
        </w:rPr>
      </w:pPr>
      <w:r w:rsidRPr="00075A52">
        <w:rPr>
          <w:lang w:val="en-US"/>
        </w:rPr>
        <w:t>Improved cell search and/or system information (including MIB and SIB1-BR) acquisition performance</w:t>
      </w:r>
    </w:p>
    <w:p w14:paraId="1B62A6A4" w14:textId="0EAFEC18" w:rsidR="005B4655" w:rsidRDefault="005B4655" w:rsidP="00486972">
      <w:pPr>
        <w:spacing w:after="180"/>
        <w:ind w:right="-99"/>
        <w:jc w:val="left"/>
      </w:pPr>
      <w:r>
        <w:t xml:space="preserve">The motivation for this objective </w:t>
      </w:r>
      <w:r w:rsidR="00A94A03">
        <w:t xml:space="preserve">comes </w:t>
      </w:r>
      <w:r w:rsidR="001F60C0">
        <w:t xml:space="preserve">in part </w:t>
      </w:r>
      <w:r w:rsidR="00A94A03">
        <w:t xml:space="preserve">from the discussion put forward in a LS from RAN4 </w:t>
      </w:r>
      <w:r w:rsidR="00A94A03">
        <w:fldChar w:fldCharType="begin"/>
      </w:r>
      <w:r w:rsidR="00A94A03">
        <w:instrText xml:space="preserve"> REF _Ref478124069 \r \h </w:instrText>
      </w:r>
      <w:r w:rsidR="00A94A03">
        <w:fldChar w:fldCharType="separate"/>
      </w:r>
      <w:r w:rsidR="00F82977">
        <w:t>[2]</w:t>
      </w:r>
      <w:r w:rsidR="00A94A03">
        <w:fldChar w:fldCharType="end"/>
      </w:r>
      <w:r w:rsidR="00E94285">
        <w:t>,</w:t>
      </w:r>
      <w:r w:rsidR="00E727FC">
        <w:t xml:space="preserve"> in which </w:t>
      </w:r>
      <w:r w:rsidR="00E94285">
        <w:t xml:space="preserve">MIB and SIB acquisition times were presented. The issues were </w:t>
      </w:r>
      <w:r w:rsidR="00A94A03">
        <w:t xml:space="preserve">addressed in two Reply LSs from RAN1 </w:t>
      </w:r>
      <w:r w:rsidR="00A94A03">
        <w:fldChar w:fldCharType="begin"/>
      </w:r>
      <w:r w:rsidR="00A94A03">
        <w:instrText xml:space="preserve"> REF _Ref478124138 \r \h </w:instrText>
      </w:r>
      <w:r w:rsidR="00A94A03">
        <w:fldChar w:fldCharType="separate"/>
      </w:r>
      <w:r w:rsidR="00F82977">
        <w:t>[3]</w:t>
      </w:r>
      <w:r w:rsidR="00A94A03">
        <w:fldChar w:fldCharType="end"/>
      </w:r>
      <w:r w:rsidR="00A94A03">
        <w:t xml:space="preserve"> and RAN2 </w:t>
      </w:r>
      <w:r w:rsidR="00E727FC">
        <w:fldChar w:fldCharType="begin"/>
      </w:r>
      <w:r w:rsidR="00E727FC">
        <w:instrText xml:space="preserve"> REF _Ref478124623 \r \h </w:instrText>
      </w:r>
      <w:r w:rsidR="00E727FC">
        <w:fldChar w:fldCharType="separate"/>
      </w:r>
      <w:r w:rsidR="00F82977">
        <w:t>[4]</w:t>
      </w:r>
      <w:r w:rsidR="00E727FC">
        <w:fldChar w:fldCharType="end"/>
      </w:r>
      <w:r w:rsidR="00E94285">
        <w:t xml:space="preserve">, with suggestions for improving the acquisition times. </w:t>
      </w:r>
    </w:p>
    <w:p w14:paraId="2CC177C3" w14:textId="5B1C9B62" w:rsidR="00E94285" w:rsidRDefault="00E727FC" w:rsidP="00E94285">
      <w:pPr>
        <w:spacing w:after="180"/>
        <w:ind w:right="-99"/>
        <w:jc w:val="left"/>
      </w:pPr>
      <w:r>
        <w:t xml:space="preserve">From RAN1 perspective, </w:t>
      </w:r>
      <w:r w:rsidR="00E94285">
        <w:t xml:space="preserve">the following areas were brought up for consideration in </w:t>
      </w:r>
      <w:r w:rsidR="00E94285">
        <w:fldChar w:fldCharType="begin"/>
      </w:r>
      <w:r w:rsidR="00E94285">
        <w:instrText xml:space="preserve"> REF _Ref478124138 \r \h </w:instrText>
      </w:r>
      <w:r w:rsidR="00E94285">
        <w:fldChar w:fldCharType="separate"/>
      </w:r>
      <w:r w:rsidR="00F82977">
        <w:t>[3]</w:t>
      </w:r>
      <w:r w:rsidR="00E94285">
        <w:fldChar w:fldCharType="end"/>
      </w:r>
      <w:r w:rsidR="00E94285">
        <w:t>:</w:t>
      </w:r>
    </w:p>
    <w:p w14:paraId="0C431C3A" w14:textId="77777777" w:rsidR="001E0755" w:rsidRPr="001E0755" w:rsidRDefault="001E0755" w:rsidP="001E0755">
      <w:pPr>
        <w:pStyle w:val="ListParagraph"/>
        <w:numPr>
          <w:ilvl w:val="0"/>
          <w:numId w:val="16"/>
        </w:numPr>
        <w:spacing w:after="180"/>
        <w:ind w:right="-99"/>
        <w:jc w:val="left"/>
        <w:rPr>
          <w:rFonts w:eastAsia="SimSun" w:cs="Arial"/>
          <w:lang w:val="en-US"/>
        </w:rPr>
      </w:pPr>
      <w:r w:rsidRPr="001E0755">
        <w:rPr>
          <w:rFonts w:eastAsia="SimSun" w:cs="Arial"/>
          <w:lang w:val="en-US"/>
        </w:rPr>
        <w:t>Cross-subframe channel estimation</w:t>
      </w:r>
    </w:p>
    <w:p w14:paraId="059E98DE" w14:textId="77777777" w:rsidR="001E0755" w:rsidRPr="001E0755" w:rsidRDefault="001E0755" w:rsidP="001E0755">
      <w:pPr>
        <w:pStyle w:val="ListParagraph"/>
        <w:numPr>
          <w:ilvl w:val="0"/>
          <w:numId w:val="16"/>
        </w:numPr>
        <w:spacing w:after="180"/>
        <w:ind w:right="-99"/>
        <w:jc w:val="left"/>
        <w:rPr>
          <w:rFonts w:eastAsia="SimSun" w:cs="Arial"/>
          <w:lang w:val="en-US"/>
        </w:rPr>
      </w:pPr>
      <w:r w:rsidRPr="001E0755">
        <w:rPr>
          <w:rFonts w:eastAsia="SimSun" w:cs="Arial"/>
          <w:lang w:val="en-US"/>
        </w:rPr>
        <w:t>Enhanced SIB1-BR accumulations</w:t>
      </w:r>
    </w:p>
    <w:p w14:paraId="1DF5BDE8" w14:textId="305B2E2D" w:rsidR="001E0755" w:rsidRDefault="001E0755" w:rsidP="001E0755">
      <w:pPr>
        <w:pStyle w:val="ListParagraph"/>
        <w:numPr>
          <w:ilvl w:val="0"/>
          <w:numId w:val="16"/>
        </w:numPr>
        <w:spacing w:after="180"/>
        <w:ind w:right="-99"/>
        <w:jc w:val="left"/>
        <w:rPr>
          <w:rFonts w:eastAsia="SimSun" w:cs="Arial"/>
          <w:lang w:val="en-US"/>
        </w:rPr>
      </w:pPr>
      <w:r w:rsidRPr="001E0755">
        <w:rPr>
          <w:rFonts w:eastAsia="SimSun" w:cs="Arial"/>
          <w:lang w:val="en-US"/>
        </w:rPr>
        <w:t>Broadcast channel enhancements and advanced MIB decoding techniques</w:t>
      </w:r>
    </w:p>
    <w:p w14:paraId="75DD0785" w14:textId="4F5F6B2C" w:rsidR="00E94285" w:rsidRPr="00F5218C" w:rsidRDefault="004F53E4" w:rsidP="00486972">
      <w:pPr>
        <w:spacing w:after="180"/>
        <w:ind w:right="-99"/>
        <w:jc w:val="left"/>
        <w:rPr>
          <w:lang w:val="en-US" w:eastAsia="ja-JP"/>
        </w:rPr>
      </w:pPr>
      <w:r>
        <w:t xml:space="preserve">These topics were discussed also in </w:t>
      </w:r>
      <w:r>
        <w:fldChar w:fldCharType="begin"/>
      </w:r>
      <w:r>
        <w:instrText xml:space="preserve"> REF _Ref478126197 \r \h </w:instrText>
      </w:r>
      <w:r>
        <w:fldChar w:fldCharType="separate"/>
      </w:r>
      <w:r w:rsidR="00F82977">
        <w:t>[5]</w:t>
      </w:r>
      <w:r>
        <w:fldChar w:fldCharType="end"/>
      </w:r>
      <w:r>
        <w:t>, and will be further elaborated in this contribution.</w:t>
      </w:r>
    </w:p>
    <w:p w14:paraId="5925009D" w14:textId="2BAAEF56" w:rsidR="004000E8" w:rsidRDefault="004000E8" w:rsidP="00CE0424">
      <w:pPr>
        <w:pStyle w:val="Heading1"/>
      </w:pPr>
      <w:bookmarkStart w:id="0" w:name="_Ref178064866"/>
      <w:r w:rsidRPr="00CE0424">
        <w:t>Discussion</w:t>
      </w:r>
      <w:bookmarkEnd w:id="0"/>
    </w:p>
    <w:p w14:paraId="57AC8AFC" w14:textId="1F676BE4" w:rsidR="0016265B" w:rsidRPr="0016265B" w:rsidRDefault="0016265B" w:rsidP="0016265B">
      <w:r>
        <w:t xml:space="preserve">The work item </w:t>
      </w:r>
      <w:r w:rsidR="000E2C08">
        <w:t>objective states a desired “</w:t>
      </w:r>
      <w:r w:rsidR="000E2C08" w:rsidRPr="00075A52">
        <w:rPr>
          <w:lang w:val="en-US"/>
        </w:rPr>
        <w:t>Improved cell search and/or system information (including MIB and SIB1-BR) acquisition performance</w:t>
      </w:r>
      <w:r w:rsidR="008A7491">
        <w:rPr>
          <w:lang w:val="en-US"/>
        </w:rPr>
        <w:t xml:space="preserve">”, without any firmly stated targeted end performance. It is thus suggested that the performance enhancement associated with the areas for improvement brought up in </w:t>
      </w:r>
      <w:r w:rsidR="008A7491">
        <w:rPr>
          <w:lang w:val="en-US"/>
        </w:rPr>
        <w:fldChar w:fldCharType="begin"/>
      </w:r>
      <w:r w:rsidR="008A7491">
        <w:rPr>
          <w:lang w:val="en-US"/>
        </w:rPr>
        <w:instrText xml:space="preserve"> REF _Ref478124138 \r \h </w:instrText>
      </w:r>
      <w:r w:rsidR="008A7491">
        <w:rPr>
          <w:lang w:val="en-US"/>
        </w:rPr>
      </w:r>
      <w:r w:rsidR="008A7491">
        <w:rPr>
          <w:lang w:val="en-US"/>
        </w:rPr>
        <w:fldChar w:fldCharType="separate"/>
      </w:r>
      <w:r w:rsidR="00F82977">
        <w:rPr>
          <w:lang w:val="en-US"/>
        </w:rPr>
        <w:t>[3]</w:t>
      </w:r>
      <w:r w:rsidR="008A7491">
        <w:rPr>
          <w:lang w:val="en-US"/>
        </w:rPr>
        <w:fldChar w:fldCharType="end"/>
      </w:r>
      <w:r w:rsidR="008A7491">
        <w:rPr>
          <w:lang w:val="en-US"/>
        </w:rPr>
        <w:t xml:space="preserve"> and </w:t>
      </w:r>
      <w:r w:rsidR="008A7491">
        <w:rPr>
          <w:lang w:val="en-US"/>
        </w:rPr>
        <w:fldChar w:fldCharType="begin"/>
      </w:r>
      <w:r w:rsidR="008A7491">
        <w:rPr>
          <w:lang w:val="en-US"/>
        </w:rPr>
        <w:instrText xml:space="preserve"> REF _Ref478126197 \r \h </w:instrText>
      </w:r>
      <w:r w:rsidR="008A7491">
        <w:rPr>
          <w:lang w:val="en-US"/>
        </w:rPr>
      </w:r>
      <w:r w:rsidR="008A7491">
        <w:rPr>
          <w:lang w:val="en-US"/>
        </w:rPr>
        <w:fldChar w:fldCharType="separate"/>
      </w:r>
      <w:r w:rsidR="00F82977">
        <w:rPr>
          <w:lang w:val="en-US"/>
        </w:rPr>
        <w:t>[5]</w:t>
      </w:r>
      <w:r w:rsidR="008A7491">
        <w:rPr>
          <w:lang w:val="en-US"/>
        </w:rPr>
        <w:fldChar w:fldCharType="end"/>
      </w:r>
      <w:r w:rsidR="008A7491">
        <w:rPr>
          <w:lang w:val="en-US"/>
        </w:rPr>
        <w:t xml:space="preserve"> are evaluated. If further improvements are desired, modifications to the physical layer signals and channels may be cons</w:t>
      </w:r>
      <w:r w:rsidR="00E32911">
        <w:rPr>
          <w:lang w:val="en-US"/>
        </w:rPr>
        <w:t xml:space="preserve">idered for inclusion in Rel-15. Such modifications must take into consideration both achievable performance gains, as well as effects on e.g. UE power consumption and control channel overhead. </w:t>
      </w:r>
    </w:p>
    <w:p w14:paraId="780AD221" w14:textId="4E327084" w:rsidR="00F563E0" w:rsidRDefault="0016265B" w:rsidP="0059155A">
      <w:pPr>
        <w:pStyle w:val="Heading2"/>
        <w:rPr>
          <w:rFonts w:eastAsia="SimSun"/>
        </w:rPr>
      </w:pPr>
      <w:r>
        <w:rPr>
          <w:rFonts w:eastAsia="SimSun"/>
        </w:rPr>
        <w:t>Cross-subframe channel estimation</w:t>
      </w:r>
    </w:p>
    <w:p w14:paraId="6840E971" w14:textId="2F3C9068" w:rsidR="00894E9A" w:rsidRDefault="00E51F22" w:rsidP="00E51648">
      <w:r>
        <w:t>D</w:t>
      </w:r>
      <w:r w:rsidR="0016265B">
        <w:t xml:space="preserve">uring the Rel-13 eMTC WI phase </w:t>
      </w:r>
      <w:r>
        <w:t xml:space="preserve">it was </w:t>
      </w:r>
      <w:r w:rsidR="0016265B">
        <w:t>consistently shown</w:t>
      </w:r>
      <w:r w:rsidR="00366495">
        <w:t xml:space="preserve"> among all contributing</w:t>
      </w:r>
      <w:r w:rsidR="0016265B">
        <w:t xml:space="preserve"> </w:t>
      </w:r>
      <w:r w:rsidR="00366495">
        <w:t xml:space="preserve">companies </w:t>
      </w:r>
      <w:r w:rsidR="0016265B">
        <w:t xml:space="preserve">that the </w:t>
      </w:r>
      <w:r w:rsidR="0016265B" w:rsidRPr="008F4B72">
        <w:rPr>
          <w:lang w:val="en-US"/>
        </w:rPr>
        <w:t>demodulation</w:t>
      </w:r>
      <w:r w:rsidR="0016265B">
        <w:t xml:space="preserve"> performance can be substantially improved by allowing cross-subframe channel estimation. This is applicable both to MIB and SIB acquisition over PB</w:t>
      </w:r>
      <w:r w:rsidR="008A7491">
        <w:t>CH and PDSCH, respectively</w:t>
      </w:r>
      <w:r w:rsidR="00366495">
        <w:t>, using CRS channel estimates</w:t>
      </w:r>
      <w:r w:rsidR="008A7491">
        <w:t xml:space="preserve">. </w:t>
      </w:r>
      <w:r w:rsidR="00366495">
        <w:t xml:space="preserve">It has been put forward that the UE does not know what subframes are configured as valid BL/CE subframes, and where the UE can assume the CRS to be present, before the system information has been acquired. This may be a potential obstacle towards exploiting cross-subframe channel estimation to its full extent. </w:t>
      </w:r>
    </w:p>
    <w:p w14:paraId="41482A40" w14:textId="4A028B74" w:rsidR="00A50641" w:rsidRDefault="00366495" w:rsidP="008F4B72">
      <w:r>
        <w:t xml:space="preserve">First, </w:t>
      </w:r>
      <w:r w:rsidR="00A50641">
        <w:t xml:space="preserve">while the above is true, the UE may </w:t>
      </w:r>
      <w:r w:rsidR="00A50641">
        <w:rPr>
          <w:i/>
        </w:rPr>
        <w:t>at least</w:t>
      </w:r>
      <w:r w:rsidR="00A50641">
        <w:t xml:space="preserve"> combine channel estimates from subframes where it knows that PBCH and/or SIB1-BR is transmitted. At the low SNR regions associated with CE mode B where cross-</w:t>
      </w:r>
      <w:r w:rsidR="00A50641">
        <w:lastRenderedPageBreak/>
        <w:t xml:space="preserve">subframe channel estimation is mostly beneficial, already this would give at least some of the potential gain considering that 1) the channel variation should be relatively small for the low UE speeds targeted and 2) a network that </w:t>
      </w:r>
      <w:r w:rsidR="00A50641" w:rsidRPr="008F4B72">
        <w:rPr>
          <w:lang w:val="en-US"/>
        </w:rPr>
        <w:t>supports</w:t>
      </w:r>
      <w:r w:rsidR="00A50641">
        <w:t xml:space="preserve"> terminals operating in CE mode B can be expected to provide enough repetitions of PBCH and SIB1-BR to make this feasible. Furthermore, as pointed out in </w:t>
      </w:r>
      <w:r w:rsidR="00A50641">
        <w:fldChar w:fldCharType="begin"/>
      </w:r>
      <w:r w:rsidR="00A50641">
        <w:instrText xml:space="preserve"> REF _Ref478126197 \r \h </w:instrText>
      </w:r>
      <w:r w:rsidR="00A50641">
        <w:fldChar w:fldCharType="separate"/>
      </w:r>
      <w:r w:rsidR="00F82977">
        <w:t>[5]</w:t>
      </w:r>
      <w:r w:rsidR="00A50641">
        <w:fldChar w:fldCharType="end"/>
      </w:r>
      <w:r w:rsidR="00A50641">
        <w:t xml:space="preserve">, it can be argued that a cell that supports large coverage enhancement is unlikely to be configured with many non-BL/CE subframes. It may be worth considering approaches where the UE tries different hypotheses regarding the BL/CE subframe configuration during the initial SI acquisition. </w:t>
      </w:r>
      <w:r w:rsidR="00AA68F2">
        <w:t xml:space="preserve">An alternative is to determine to what extent the channel estimation quality is deteriorated if the missing CRSs in the non-BL/CE subframes are ignored and would thus be acting as noise in the channel estimation algorithm. </w:t>
      </w:r>
      <w:r w:rsidR="004C2692">
        <w:t xml:space="preserve">The potential CRSs information in subframes which are not known to contain any actually transmitted CRS may also be down-weighted in the channel estimation algorithm using e.g. some statistical model. </w:t>
      </w:r>
    </w:p>
    <w:p w14:paraId="4C78DAB0" w14:textId="433881C5" w:rsidR="00366495" w:rsidRDefault="002C37AD" w:rsidP="008F4B72">
      <w:r>
        <w:t>Furthermore, the issue with unknown subframes containing CRSs applies to i</w:t>
      </w:r>
      <w:r w:rsidR="00A50641">
        <w:t xml:space="preserve">nitial </w:t>
      </w:r>
      <w:r>
        <w:t xml:space="preserve">system information acquisition </w:t>
      </w:r>
      <w:r w:rsidRPr="008F4B72">
        <w:rPr>
          <w:lang w:val="en-US"/>
        </w:rPr>
        <w:t>only</w:t>
      </w:r>
      <w:r>
        <w:t xml:space="preserve">, or when the cell configuration changes, which can be expected to be a rare event. </w:t>
      </w:r>
    </w:p>
    <w:p w14:paraId="5365C1F0" w14:textId="77777777" w:rsidR="004C2692" w:rsidRDefault="002C37AD" w:rsidP="004C2692">
      <w:pPr>
        <w:rPr>
          <w:rFonts w:eastAsia="SimSun"/>
        </w:rPr>
      </w:pPr>
      <w:r>
        <w:rPr>
          <w:rFonts w:eastAsia="SimSun"/>
        </w:rPr>
        <w:t>In all, it is proposed to study what gain can be achieved by using cross-subframe channel estimation, also under at least some of the conservative assumptions listed above.</w:t>
      </w:r>
      <w:r w:rsidR="004C2692">
        <w:rPr>
          <w:rFonts w:eastAsia="SimSun"/>
        </w:rPr>
        <w:t xml:space="preserve"> </w:t>
      </w:r>
    </w:p>
    <w:p w14:paraId="01CDF0BA" w14:textId="1CBF407E" w:rsidR="004C2692" w:rsidRDefault="004C2692" w:rsidP="004C2692">
      <w:pPr>
        <w:pStyle w:val="Proposal"/>
      </w:pPr>
      <w:bookmarkStart w:id="1" w:name="_Toc478151969"/>
      <w:bookmarkStart w:id="2" w:name="_Toc478155924"/>
      <w:bookmarkStart w:id="3" w:name="_Toc478155938"/>
      <w:bookmarkStart w:id="4" w:name="_Toc478156033"/>
      <w:r>
        <w:t>Consider studying gain in MIB/SIB1-BR acquisition from using cross-subframe channel estimation under different assumptions on CRS availability.</w:t>
      </w:r>
      <w:bookmarkEnd w:id="1"/>
      <w:bookmarkEnd w:id="2"/>
      <w:bookmarkEnd w:id="3"/>
      <w:bookmarkEnd w:id="4"/>
    </w:p>
    <w:p w14:paraId="7734F281" w14:textId="21C9C110" w:rsidR="004C2692" w:rsidRDefault="004C2692" w:rsidP="00464EEE">
      <w:pPr>
        <w:pStyle w:val="Heading2"/>
      </w:pPr>
      <w:r w:rsidRPr="00400E8F">
        <w:t xml:space="preserve">Enhanced </w:t>
      </w:r>
      <w:r>
        <w:t>SIB1-BR accumulation</w:t>
      </w:r>
    </w:p>
    <w:p w14:paraId="54005469" w14:textId="261B0FEA" w:rsidR="004C2692" w:rsidRDefault="004C2692" w:rsidP="004C2692">
      <w:pPr>
        <w:rPr>
          <w:rFonts w:eastAsia="SimSun"/>
        </w:rPr>
      </w:pPr>
      <w:r>
        <w:rPr>
          <w:rFonts w:eastAsia="SimSun"/>
        </w:rPr>
        <w:t xml:space="preserve">It was confirmed in the Reply LS from RAN2 </w:t>
      </w:r>
      <w:r>
        <w:rPr>
          <w:rFonts w:eastAsia="SimSun"/>
        </w:rPr>
        <w:fldChar w:fldCharType="begin"/>
      </w:r>
      <w:r>
        <w:rPr>
          <w:rFonts w:eastAsia="SimSun"/>
        </w:rPr>
        <w:instrText xml:space="preserve"> REF _Ref478124623 \r \h </w:instrText>
      </w:r>
      <w:r>
        <w:rPr>
          <w:rFonts w:eastAsia="SimSun"/>
        </w:rPr>
      </w:r>
      <w:r>
        <w:rPr>
          <w:rFonts w:eastAsia="SimSun"/>
        </w:rPr>
        <w:fldChar w:fldCharType="separate"/>
      </w:r>
      <w:r w:rsidR="00F82977">
        <w:rPr>
          <w:rFonts w:eastAsia="SimSun"/>
        </w:rPr>
        <w:t>[4]</w:t>
      </w:r>
      <w:r>
        <w:rPr>
          <w:rFonts w:eastAsia="SimSun"/>
        </w:rPr>
        <w:fldChar w:fldCharType="end"/>
      </w:r>
      <w:r>
        <w:rPr>
          <w:rFonts w:eastAsia="SimSun"/>
        </w:rPr>
        <w:t xml:space="preserve"> that </w:t>
      </w:r>
      <w:r w:rsidR="00FD00E5">
        <w:rPr>
          <w:rFonts w:eastAsia="SimSun"/>
        </w:rPr>
        <w:t xml:space="preserve">SIB1-BR can indeed be accumulated over more than the 80ms assumed in the initial RAN4 results. This is exploited in </w:t>
      </w:r>
      <w:r w:rsidR="00111557">
        <w:rPr>
          <w:rFonts w:eastAsia="SimSun"/>
        </w:rPr>
        <w:fldChar w:fldCharType="begin"/>
      </w:r>
      <w:r w:rsidR="00111557">
        <w:rPr>
          <w:rFonts w:eastAsia="SimSun"/>
        </w:rPr>
        <w:instrText xml:space="preserve"> REF _Ref478134362 \r \h </w:instrText>
      </w:r>
      <w:r w:rsidR="00111557">
        <w:rPr>
          <w:rFonts w:eastAsia="SimSun"/>
        </w:rPr>
      </w:r>
      <w:r w:rsidR="00111557">
        <w:rPr>
          <w:rFonts w:eastAsia="SimSun"/>
        </w:rPr>
        <w:fldChar w:fldCharType="separate"/>
      </w:r>
      <w:r w:rsidR="00F82977">
        <w:rPr>
          <w:rFonts w:eastAsia="SimSun"/>
        </w:rPr>
        <w:t>[6]</w:t>
      </w:r>
      <w:r w:rsidR="00111557">
        <w:rPr>
          <w:rFonts w:eastAsia="SimSun"/>
        </w:rPr>
        <w:fldChar w:fldCharType="end"/>
      </w:r>
      <w:r w:rsidR="00111557">
        <w:rPr>
          <w:rFonts w:eastAsia="SimSun"/>
        </w:rPr>
        <w:t xml:space="preserve"> from which </w:t>
      </w:r>
      <w:r w:rsidR="00111557">
        <w:rPr>
          <w:rFonts w:eastAsia="SimSun"/>
        </w:rPr>
        <w:fldChar w:fldCharType="begin"/>
      </w:r>
      <w:r w:rsidR="00111557">
        <w:rPr>
          <w:rFonts w:eastAsia="SimSun"/>
        </w:rPr>
        <w:instrText xml:space="preserve"> REF _Ref478134557 \h </w:instrText>
      </w:r>
      <w:r w:rsidR="00111557">
        <w:rPr>
          <w:rFonts w:eastAsia="SimSun"/>
        </w:rPr>
      </w:r>
      <w:r w:rsidR="00111557">
        <w:rPr>
          <w:rFonts w:eastAsia="SimSun"/>
        </w:rPr>
        <w:fldChar w:fldCharType="separate"/>
      </w:r>
      <w:r w:rsidR="00F82977">
        <w:t xml:space="preserve">Figure </w:t>
      </w:r>
      <w:r w:rsidR="00F82977">
        <w:rPr>
          <w:noProof/>
        </w:rPr>
        <w:t>1</w:t>
      </w:r>
      <w:r w:rsidR="00111557">
        <w:rPr>
          <w:rFonts w:eastAsia="SimSun"/>
        </w:rPr>
        <w:fldChar w:fldCharType="end"/>
      </w:r>
      <w:r w:rsidR="00111557">
        <w:rPr>
          <w:rFonts w:eastAsia="SimSun"/>
        </w:rPr>
        <w:t xml:space="preserve"> is taken, which compares decoding at SNR=-15 dB corresponding to CE Mode B based on repeated 80 ms cycles (“keep trying”) and accumulation over different 80 ms periods (“repetition”).</w:t>
      </w:r>
    </w:p>
    <w:p w14:paraId="28F8F9ED" w14:textId="77777777" w:rsidR="00111557" w:rsidRDefault="00111557" w:rsidP="00111557">
      <w:pPr>
        <w:keepNext/>
        <w:jc w:val="center"/>
      </w:pPr>
      <w:r w:rsidRPr="003142DA">
        <w:rPr>
          <w:noProof/>
          <w:lang w:val="sv-SE" w:eastAsia="sv-SE"/>
        </w:rPr>
        <w:drawing>
          <wp:inline distT="0" distB="0" distL="0" distR="0" wp14:anchorId="1FE21A2D" wp14:editId="25ABA9DA">
            <wp:extent cx="3733800"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2800350"/>
                    </a:xfrm>
                    <a:prstGeom prst="rect">
                      <a:avLst/>
                    </a:prstGeom>
                    <a:noFill/>
                    <a:ln>
                      <a:noFill/>
                    </a:ln>
                  </pic:spPr>
                </pic:pic>
              </a:graphicData>
            </a:graphic>
          </wp:inline>
        </w:drawing>
      </w:r>
    </w:p>
    <w:p w14:paraId="568B58A5" w14:textId="25A4A3BE" w:rsidR="00111557" w:rsidRDefault="00111557" w:rsidP="00111557">
      <w:pPr>
        <w:pStyle w:val="Caption"/>
        <w:rPr>
          <w:noProof/>
        </w:rPr>
      </w:pPr>
      <w:bookmarkStart w:id="5" w:name="_Ref478134557"/>
      <w:r>
        <w:t xml:space="preserve">Figure </w:t>
      </w:r>
      <w:r>
        <w:fldChar w:fldCharType="begin"/>
      </w:r>
      <w:r>
        <w:instrText xml:space="preserve"> SEQ Figure \* ARABIC </w:instrText>
      </w:r>
      <w:r>
        <w:fldChar w:fldCharType="separate"/>
      </w:r>
      <w:r w:rsidR="00F82977">
        <w:rPr>
          <w:noProof/>
        </w:rPr>
        <w:t>1</w:t>
      </w:r>
      <w:r>
        <w:fldChar w:fldCharType="end"/>
      </w:r>
      <w:bookmarkEnd w:id="5"/>
      <w:r w:rsidR="0018327D">
        <w:t xml:space="preserve">: </w:t>
      </w:r>
      <w:r>
        <w:t>SIB1-BR decoding su</w:t>
      </w:r>
      <w:r>
        <w:rPr>
          <w:noProof/>
        </w:rPr>
        <w:t xml:space="preserve">ccess rate comparison between keep-trying and repetition. </w:t>
      </w:r>
    </w:p>
    <w:p w14:paraId="14CE4F5E" w14:textId="7ADF5EA1" w:rsidR="00111557" w:rsidRPr="00111557" w:rsidRDefault="00111557" w:rsidP="00111557">
      <w:pPr>
        <w:rPr>
          <w:rFonts w:eastAsia="SimSun"/>
        </w:rPr>
      </w:pPr>
      <w:r>
        <w:rPr>
          <w:rFonts w:eastAsia="SimSun"/>
        </w:rPr>
        <w:t>As is clearly seen in the figure, the SIB1-BR acquisition time can be reduced from well over a second (depending on</w:t>
      </w:r>
      <w:r w:rsidR="0091002A">
        <w:rPr>
          <w:rFonts w:eastAsia="SimSun"/>
        </w:rPr>
        <w:t xml:space="preserve"> success rate) to a few 100 ms.</w:t>
      </w:r>
    </w:p>
    <w:p w14:paraId="65A55F7D" w14:textId="38AFE477" w:rsidR="00464EEE" w:rsidRDefault="00111557" w:rsidP="00464EEE">
      <w:pPr>
        <w:pStyle w:val="Heading2"/>
        <w:rPr>
          <w:rFonts w:eastAsia="SimSun"/>
        </w:rPr>
      </w:pPr>
      <w:r>
        <w:rPr>
          <w:rFonts w:eastAsia="SimSun"/>
        </w:rPr>
        <w:t>Alternative MIB decoding techniques</w:t>
      </w:r>
    </w:p>
    <w:p w14:paraId="5406F76C" w14:textId="4F2939AE" w:rsidR="00E21978" w:rsidRPr="00E21978" w:rsidRDefault="00111557" w:rsidP="00E21978">
      <w:r>
        <w:rPr>
          <w:rFonts w:eastAsia="SimSun"/>
        </w:rPr>
        <w:t xml:space="preserve">As </w:t>
      </w:r>
      <w:r w:rsidR="00E21978">
        <w:rPr>
          <w:rFonts w:eastAsia="SimSun"/>
        </w:rPr>
        <w:t xml:space="preserve">previously </w:t>
      </w:r>
      <w:r>
        <w:rPr>
          <w:rFonts w:eastAsia="SimSun"/>
        </w:rPr>
        <w:t>p</w:t>
      </w:r>
      <w:r w:rsidR="00E21978">
        <w:rPr>
          <w:rFonts w:eastAsia="SimSun"/>
        </w:rPr>
        <w:t xml:space="preserve">ointed out in </w:t>
      </w:r>
      <w:r w:rsidR="00E21978">
        <w:rPr>
          <w:rFonts w:eastAsia="SimSun"/>
        </w:rPr>
        <w:fldChar w:fldCharType="begin"/>
      </w:r>
      <w:r w:rsidR="00E21978">
        <w:rPr>
          <w:rFonts w:eastAsia="SimSun"/>
        </w:rPr>
        <w:instrText xml:space="preserve"> REF _Ref478126197 \r \h </w:instrText>
      </w:r>
      <w:r w:rsidR="00E21978">
        <w:rPr>
          <w:rFonts w:eastAsia="SimSun"/>
        </w:rPr>
      </w:r>
      <w:r w:rsidR="00E21978">
        <w:rPr>
          <w:rFonts w:eastAsia="SimSun"/>
        </w:rPr>
        <w:fldChar w:fldCharType="separate"/>
      </w:r>
      <w:r w:rsidR="00F82977">
        <w:rPr>
          <w:rFonts w:eastAsia="SimSun"/>
        </w:rPr>
        <w:t>[5]</w:t>
      </w:r>
      <w:r w:rsidR="00E21978">
        <w:rPr>
          <w:rFonts w:eastAsia="SimSun"/>
        </w:rPr>
        <w:fldChar w:fldCharType="end"/>
      </w:r>
      <w:r w:rsidR="00E21978">
        <w:rPr>
          <w:rFonts w:eastAsia="SimSun"/>
        </w:rPr>
        <w:t xml:space="preserve">, one may consider using alternative </w:t>
      </w:r>
      <w:r w:rsidR="00E21978">
        <w:t xml:space="preserve">decoding techniques for improving the MIB acquisition performance, such as the techniques presented in </w:t>
      </w:r>
      <w:r w:rsidR="00E21978">
        <w:fldChar w:fldCharType="begin"/>
      </w:r>
      <w:r w:rsidR="00E21978">
        <w:instrText xml:space="preserve"> REF _Ref474172542 \r \h </w:instrText>
      </w:r>
      <w:r w:rsidR="00E21978">
        <w:fldChar w:fldCharType="separate"/>
      </w:r>
      <w:r w:rsidR="00F82977">
        <w:t>[7]</w:t>
      </w:r>
      <w:r w:rsidR="00E21978">
        <w:fldChar w:fldCharType="end"/>
      </w:r>
      <w:r w:rsidR="00E21978">
        <w:t xml:space="preserve"> and </w:t>
      </w:r>
      <w:r w:rsidR="00E21978">
        <w:fldChar w:fldCharType="begin"/>
      </w:r>
      <w:r w:rsidR="00E21978">
        <w:instrText xml:space="preserve"> REF _Ref474172543 \r \h </w:instrText>
      </w:r>
      <w:r w:rsidR="00E21978">
        <w:fldChar w:fldCharType="separate"/>
      </w:r>
      <w:r w:rsidR="00F82977">
        <w:t>[8]</w:t>
      </w:r>
      <w:r w:rsidR="00E21978">
        <w:fldChar w:fldCharType="end"/>
      </w:r>
      <w:r w:rsidR="00087973">
        <w:t xml:space="preserve">. </w:t>
      </w:r>
      <w:r w:rsidR="007953BE">
        <w:t>T</w:t>
      </w:r>
      <w:r w:rsidR="00E21978">
        <w:t xml:space="preserve">he </w:t>
      </w:r>
      <w:r w:rsidR="00E21978" w:rsidRPr="00E21978">
        <w:t xml:space="preserve">technique described in </w:t>
      </w:r>
      <w:r w:rsidR="00E21978" w:rsidRPr="00E21978">
        <w:fldChar w:fldCharType="begin"/>
      </w:r>
      <w:r w:rsidR="00E21978" w:rsidRPr="00E21978">
        <w:instrText xml:space="preserve"> REF _Ref474172543 \r \h </w:instrText>
      </w:r>
      <w:r w:rsidR="00E21978" w:rsidRPr="00E21978">
        <w:fldChar w:fldCharType="separate"/>
      </w:r>
      <w:r w:rsidR="00F82977">
        <w:t>[8]</w:t>
      </w:r>
      <w:r w:rsidR="00E21978" w:rsidRPr="00E21978">
        <w:fldChar w:fldCharType="end"/>
      </w:r>
      <w:r w:rsidR="00E21978" w:rsidRPr="00E21978">
        <w:t xml:space="preserve"> allows for accumulation of PBCH transmissions over a longer time than 40 ms even when the MIB content is unknown.</w:t>
      </w:r>
    </w:p>
    <w:p w14:paraId="2A4ED802" w14:textId="3A6AAEEB" w:rsidR="00E21978" w:rsidRPr="00E21978" w:rsidRDefault="00E21978" w:rsidP="00E21978">
      <w:r w:rsidRPr="00E21978">
        <w:rPr>
          <w:vanish/>
          <w:lang w:val="en-US"/>
        </w:rPr>
        <w:fldChar w:fldCharType="begin"/>
      </w:r>
      <w:r w:rsidRPr="00E21978">
        <w:rPr>
          <w:vanish/>
          <w:lang w:val="en-US"/>
        </w:rPr>
        <w:instrText xml:space="preserve"> REF _Ref417303518 \h  \* MERGEFORMAT </w:instrText>
      </w:r>
      <w:r w:rsidRPr="00E21978">
        <w:rPr>
          <w:vanish/>
          <w:lang w:val="en-US"/>
        </w:rPr>
      </w:r>
      <w:r w:rsidRPr="00E21978">
        <w:rPr>
          <w:vanish/>
          <w:lang w:val="en-US"/>
        </w:rPr>
        <w:fldChar w:fldCharType="separate"/>
      </w:r>
      <w:r w:rsidR="00F82977" w:rsidRPr="00F82977">
        <w:t xml:space="preserve">Table </w:t>
      </w:r>
      <w:r w:rsidR="00F82977" w:rsidRPr="00F82977">
        <w:rPr>
          <w:noProof/>
        </w:rPr>
        <w:t>1</w:t>
      </w:r>
      <w:r w:rsidRPr="00E21978">
        <w:rPr>
          <w:vanish/>
          <w:lang w:val="en-US"/>
        </w:rPr>
        <w:fldChar w:fldCharType="end"/>
      </w:r>
      <w:r w:rsidRPr="00E21978">
        <w:t xml:space="preserve"> shows results from </w:t>
      </w:r>
      <w:r w:rsidRPr="00E21978">
        <w:fldChar w:fldCharType="begin"/>
      </w:r>
      <w:r w:rsidRPr="00E21978">
        <w:instrText xml:space="preserve"> REF _Ref474172543 \r \h </w:instrText>
      </w:r>
      <w:r w:rsidRPr="00E21978">
        <w:fldChar w:fldCharType="separate"/>
      </w:r>
      <w:r w:rsidR="00F82977">
        <w:t>[8]</w:t>
      </w:r>
      <w:r w:rsidRPr="00E21978">
        <w:fldChar w:fldCharType="end"/>
      </w:r>
      <w:r w:rsidRPr="00E21978">
        <w:t xml:space="preserve"> under AWGN conditions. Further evaluation should be performed to assess the performance also under fading conditions. The added UE complexity is expected to be modest.</w:t>
      </w:r>
    </w:p>
    <w:p w14:paraId="2DC17C2D" w14:textId="77777777" w:rsidR="00E21978" w:rsidRPr="00E21978" w:rsidRDefault="00E21978" w:rsidP="00E21978"/>
    <w:p w14:paraId="72C58DB5" w14:textId="27605EDA" w:rsidR="00E21978" w:rsidRPr="00E21978" w:rsidRDefault="00E21978" w:rsidP="00E21978">
      <w:pPr>
        <w:keepNext/>
        <w:spacing w:after="240"/>
        <w:jc w:val="center"/>
        <w:rPr>
          <w:b/>
          <w:bCs/>
        </w:rPr>
      </w:pPr>
      <w:bookmarkStart w:id="6" w:name="_Ref417303518"/>
      <w:r w:rsidRPr="00E21978">
        <w:rPr>
          <w:b/>
          <w:bCs/>
        </w:rPr>
        <w:lastRenderedPageBreak/>
        <w:t xml:space="preserve">Table </w:t>
      </w:r>
      <w:r w:rsidRPr="00E21978">
        <w:rPr>
          <w:b/>
          <w:bCs/>
        </w:rPr>
        <w:fldChar w:fldCharType="begin"/>
      </w:r>
      <w:r w:rsidRPr="00E21978">
        <w:rPr>
          <w:b/>
          <w:bCs/>
        </w:rPr>
        <w:instrText xml:space="preserve"> SEQ Table \* ARABIC </w:instrText>
      </w:r>
      <w:r w:rsidRPr="00E21978">
        <w:rPr>
          <w:b/>
          <w:bCs/>
        </w:rPr>
        <w:fldChar w:fldCharType="separate"/>
      </w:r>
      <w:r w:rsidR="00F82977">
        <w:rPr>
          <w:b/>
          <w:bCs/>
          <w:noProof/>
        </w:rPr>
        <w:t>1</w:t>
      </w:r>
      <w:r w:rsidRPr="00E21978">
        <w:rPr>
          <w:b/>
          <w:bCs/>
        </w:rPr>
        <w:fldChar w:fldCharType="end"/>
      </w:r>
      <w:bookmarkEnd w:id="6"/>
      <w:r w:rsidRPr="00E21978">
        <w:rPr>
          <w:b/>
          <w:bCs/>
        </w:rPr>
        <w:t xml:space="preserve">: Performance comparison of legacy and joint MIB decoding under AWGN conditions </w:t>
      </w:r>
    </w:p>
    <w:tbl>
      <w:tblPr>
        <w:tblW w:w="0" w:type="auto"/>
        <w:jc w:val="center"/>
        <w:tblCellMar>
          <w:left w:w="0" w:type="dxa"/>
          <w:right w:w="0" w:type="dxa"/>
        </w:tblCellMar>
        <w:tblLook w:val="04A0" w:firstRow="1" w:lastRow="0" w:firstColumn="1" w:lastColumn="0" w:noHBand="0" w:noVBand="1"/>
      </w:tblPr>
      <w:tblGrid>
        <w:gridCol w:w="1673"/>
        <w:gridCol w:w="1614"/>
        <w:gridCol w:w="1614"/>
        <w:gridCol w:w="1670"/>
      </w:tblGrid>
      <w:tr w:rsidR="00E21978" w:rsidRPr="00E21978" w14:paraId="3A4A6DEB" w14:textId="77777777" w:rsidTr="00042FDE">
        <w:trPr>
          <w:jc w:val="center"/>
        </w:trPr>
        <w:tc>
          <w:tcPr>
            <w:tcW w:w="167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DA3DE9" w14:textId="77777777" w:rsidR="00E21978" w:rsidRPr="00E21978" w:rsidRDefault="00E21978" w:rsidP="00042FDE">
            <w:pPr>
              <w:jc w:val="center"/>
              <w:rPr>
                <w:rFonts w:ascii="Calibri" w:eastAsia="Calibri" w:hAnsi="Calibri"/>
                <w:szCs w:val="22"/>
              </w:rPr>
            </w:pPr>
            <w:r w:rsidRPr="00E21978">
              <w:rPr>
                <w:b/>
                <w:bCs/>
              </w:rPr>
              <w:t>Es/Iot -15 dB</w:t>
            </w:r>
          </w:p>
        </w:tc>
        <w:tc>
          <w:tcPr>
            <w:tcW w:w="161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85CF84" w14:textId="77777777" w:rsidR="00E21978" w:rsidRPr="00E21978" w:rsidRDefault="00E21978" w:rsidP="00042FDE">
            <w:pPr>
              <w:jc w:val="center"/>
              <w:rPr>
                <w:rFonts w:ascii="Calibri" w:eastAsia="Calibri" w:hAnsi="Calibri"/>
                <w:szCs w:val="22"/>
              </w:rPr>
            </w:pPr>
            <w:r w:rsidRPr="00E21978">
              <w:rPr>
                <w:b/>
                <w:bCs/>
              </w:rPr>
              <w:t>90%</w:t>
            </w:r>
          </w:p>
        </w:tc>
        <w:tc>
          <w:tcPr>
            <w:tcW w:w="161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76B373" w14:textId="77777777" w:rsidR="00E21978" w:rsidRPr="00E21978" w:rsidRDefault="00E21978" w:rsidP="00042FDE">
            <w:pPr>
              <w:jc w:val="center"/>
              <w:rPr>
                <w:rFonts w:ascii="Calibri" w:eastAsia="Calibri" w:hAnsi="Calibri"/>
                <w:szCs w:val="22"/>
              </w:rPr>
            </w:pPr>
            <w:r w:rsidRPr="00E21978">
              <w:rPr>
                <w:b/>
                <w:bCs/>
              </w:rPr>
              <w:t>95%</w:t>
            </w:r>
          </w:p>
        </w:tc>
        <w:tc>
          <w:tcPr>
            <w:tcW w:w="16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CF1AF9" w14:textId="77777777" w:rsidR="00E21978" w:rsidRPr="00E21978" w:rsidRDefault="00E21978" w:rsidP="00042FDE">
            <w:pPr>
              <w:jc w:val="center"/>
              <w:rPr>
                <w:rFonts w:ascii="Calibri" w:eastAsia="Calibri" w:hAnsi="Calibri"/>
                <w:szCs w:val="22"/>
              </w:rPr>
            </w:pPr>
            <w:r w:rsidRPr="00E21978">
              <w:rPr>
                <w:b/>
                <w:bCs/>
              </w:rPr>
              <w:t>99%</w:t>
            </w:r>
          </w:p>
        </w:tc>
      </w:tr>
      <w:tr w:rsidR="00E21978" w:rsidRPr="00E21978" w14:paraId="179AB048" w14:textId="77777777" w:rsidTr="00042FDE">
        <w:trPr>
          <w:jc w:val="center"/>
        </w:trPr>
        <w:tc>
          <w:tcPr>
            <w:tcW w:w="167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679155" w14:textId="77777777" w:rsidR="00E21978" w:rsidRPr="00E21978" w:rsidRDefault="00E21978" w:rsidP="00042FDE">
            <w:pPr>
              <w:jc w:val="center"/>
              <w:rPr>
                <w:rFonts w:ascii="Calibri" w:eastAsia="Calibri" w:hAnsi="Calibri"/>
                <w:szCs w:val="22"/>
              </w:rPr>
            </w:pPr>
            <w:r w:rsidRPr="00E21978">
              <w:t>Legacy</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F563A" w14:textId="77777777" w:rsidR="00E21978" w:rsidRPr="00E21978" w:rsidRDefault="00E21978" w:rsidP="00042FDE">
            <w:pPr>
              <w:jc w:val="center"/>
              <w:rPr>
                <w:rFonts w:ascii="Calibri" w:eastAsia="Calibri" w:hAnsi="Calibri"/>
                <w:szCs w:val="22"/>
              </w:rPr>
            </w:pPr>
            <w:r w:rsidRPr="00E21978">
              <w:t>860 ms</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BBB93" w14:textId="77777777" w:rsidR="00E21978" w:rsidRPr="00E21978" w:rsidRDefault="00E21978" w:rsidP="00042FDE">
            <w:pPr>
              <w:jc w:val="center"/>
              <w:rPr>
                <w:rFonts w:ascii="Calibri" w:eastAsia="Calibri" w:hAnsi="Calibri"/>
                <w:szCs w:val="22"/>
              </w:rPr>
            </w:pPr>
            <w:r w:rsidRPr="00E21978">
              <w:t>1125 ms</w:t>
            </w:r>
          </w:p>
        </w:tc>
        <w:tc>
          <w:tcPr>
            <w:tcW w:w="1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7BB57" w14:textId="77777777" w:rsidR="00E21978" w:rsidRPr="00E21978" w:rsidRDefault="00E21978" w:rsidP="00042FDE">
            <w:pPr>
              <w:jc w:val="center"/>
              <w:rPr>
                <w:rFonts w:ascii="Calibri" w:eastAsia="Calibri" w:hAnsi="Calibri"/>
                <w:szCs w:val="22"/>
              </w:rPr>
            </w:pPr>
            <w:r w:rsidRPr="00E21978">
              <w:t>1785 ms</w:t>
            </w:r>
          </w:p>
        </w:tc>
      </w:tr>
      <w:tr w:rsidR="00E21978" w:rsidRPr="00E21978" w14:paraId="6F915334" w14:textId="77777777" w:rsidTr="00042FDE">
        <w:trPr>
          <w:jc w:val="center"/>
        </w:trPr>
        <w:tc>
          <w:tcPr>
            <w:tcW w:w="167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696C0F" w14:textId="77777777" w:rsidR="00E21978" w:rsidRPr="00E21978" w:rsidRDefault="00E21978" w:rsidP="00042FDE">
            <w:pPr>
              <w:jc w:val="center"/>
              <w:rPr>
                <w:rFonts w:ascii="Calibri" w:eastAsia="Calibri" w:hAnsi="Calibri"/>
                <w:szCs w:val="22"/>
              </w:rPr>
            </w:pPr>
            <w:r w:rsidRPr="00E21978">
              <w:t>Joint decoding</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3543C" w14:textId="77777777" w:rsidR="00E21978" w:rsidRPr="00E21978" w:rsidRDefault="00E21978" w:rsidP="00042FDE">
            <w:pPr>
              <w:jc w:val="center"/>
              <w:rPr>
                <w:rFonts w:ascii="Calibri" w:eastAsia="Calibri" w:hAnsi="Calibri"/>
                <w:szCs w:val="22"/>
              </w:rPr>
            </w:pPr>
            <w:r w:rsidRPr="00E21978">
              <w:t>100 ms</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38B5E" w14:textId="77777777" w:rsidR="00E21978" w:rsidRPr="00E21978" w:rsidRDefault="00E21978" w:rsidP="00042FDE">
            <w:pPr>
              <w:jc w:val="center"/>
              <w:rPr>
                <w:rFonts w:ascii="Calibri" w:eastAsia="Calibri" w:hAnsi="Calibri"/>
                <w:szCs w:val="22"/>
              </w:rPr>
            </w:pPr>
            <w:r w:rsidRPr="00E21978">
              <w:t>110 ms</w:t>
            </w:r>
          </w:p>
        </w:tc>
        <w:tc>
          <w:tcPr>
            <w:tcW w:w="1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65B82" w14:textId="77777777" w:rsidR="00E21978" w:rsidRPr="00E21978" w:rsidRDefault="00E21978" w:rsidP="00042FDE">
            <w:pPr>
              <w:jc w:val="center"/>
              <w:rPr>
                <w:rFonts w:ascii="Calibri" w:eastAsia="Calibri" w:hAnsi="Calibri"/>
                <w:szCs w:val="22"/>
              </w:rPr>
            </w:pPr>
            <w:r w:rsidRPr="00E21978">
              <w:t>140 ms</w:t>
            </w:r>
          </w:p>
        </w:tc>
      </w:tr>
      <w:tr w:rsidR="00E21978" w:rsidRPr="00E21978" w14:paraId="226B9713" w14:textId="77777777" w:rsidTr="00042FDE">
        <w:trPr>
          <w:jc w:val="center"/>
        </w:trPr>
        <w:tc>
          <w:tcPr>
            <w:tcW w:w="167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31EEF2" w14:textId="77777777" w:rsidR="00E21978" w:rsidRPr="00E21978" w:rsidRDefault="00E21978" w:rsidP="00042FDE">
            <w:pPr>
              <w:jc w:val="center"/>
              <w:rPr>
                <w:rFonts w:ascii="Calibri" w:eastAsia="Calibri" w:hAnsi="Calibri"/>
                <w:szCs w:val="22"/>
              </w:rPr>
            </w:pPr>
            <w:r w:rsidRPr="00E21978">
              <w:rPr>
                <w:b/>
                <w:bCs/>
              </w:rPr>
              <w:t>Es/Iot -12 dB</w:t>
            </w:r>
          </w:p>
        </w:tc>
        <w:tc>
          <w:tcPr>
            <w:tcW w:w="161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A899E5" w14:textId="77777777" w:rsidR="00E21978" w:rsidRPr="00E21978" w:rsidRDefault="00E21978" w:rsidP="00042FDE">
            <w:pPr>
              <w:jc w:val="center"/>
              <w:rPr>
                <w:rFonts w:ascii="Calibri" w:eastAsia="Calibri" w:hAnsi="Calibri"/>
                <w:szCs w:val="22"/>
              </w:rPr>
            </w:pPr>
            <w:r w:rsidRPr="00E21978">
              <w:rPr>
                <w:b/>
                <w:bCs/>
              </w:rPr>
              <w:t>90%</w:t>
            </w:r>
          </w:p>
        </w:tc>
        <w:tc>
          <w:tcPr>
            <w:tcW w:w="161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24DA2D" w14:textId="77777777" w:rsidR="00E21978" w:rsidRPr="00E21978" w:rsidRDefault="00E21978" w:rsidP="00042FDE">
            <w:pPr>
              <w:jc w:val="center"/>
              <w:rPr>
                <w:rFonts w:ascii="Calibri" w:eastAsia="Calibri" w:hAnsi="Calibri"/>
                <w:szCs w:val="22"/>
              </w:rPr>
            </w:pPr>
            <w:r w:rsidRPr="00E21978">
              <w:rPr>
                <w:b/>
                <w:bCs/>
              </w:rPr>
              <w:t>95%</w:t>
            </w:r>
          </w:p>
        </w:tc>
        <w:tc>
          <w:tcPr>
            <w:tcW w:w="16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D2F771" w14:textId="77777777" w:rsidR="00E21978" w:rsidRPr="00E21978" w:rsidRDefault="00E21978" w:rsidP="00042FDE">
            <w:pPr>
              <w:jc w:val="center"/>
              <w:rPr>
                <w:rFonts w:ascii="Calibri" w:eastAsia="Calibri" w:hAnsi="Calibri"/>
                <w:szCs w:val="22"/>
              </w:rPr>
            </w:pPr>
            <w:r w:rsidRPr="00E21978">
              <w:rPr>
                <w:b/>
                <w:bCs/>
              </w:rPr>
              <w:t>99%</w:t>
            </w:r>
          </w:p>
        </w:tc>
      </w:tr>
      <w:tr w:rsidR="00E21978" w:rsidRPr="00E21978" w14:paraId="259C3E81" w14:textId="77777777" w:rsidTr="00042FDE">
        <w:trPr>
          <w:jc w:val="center"/>
        </w:trPr>
        <w:tc>
          <w:tcPr>
            <w:tcW w:w="167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8F7278" w14:textId="77777777" w:rsidR="00E21978" w:rsidRPr="00E21978" w:rsidRDefault="00E21978" w:rsidP="00042FDE">
            <w:pPr>
              <w:jc w:val="center"/>
              <w:rPr>
                <w:rFonts w:ascii="Calibri" w:eastAsia="Calibri" w:hAnsi="Calibri"/>
                <w:szCs w:val="22"/>
              </w:rPr>
            </w:pPr>
            <w:r w:rsidRPr="00E21978">
              <w:t>Legacy</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732C5" w14:textId="77777777" w:rsidR="00E21978" w:rsidRPr="00E21978" w:rsidRDefault="00E21978" w:rsidP="00042FDE">
            <w:pPr>
              <w:jc w:val="center"/>
              <w:rPr>
                <w:rFonts w:ascii="Calibri" w:eastAsia="Calibri" w:hAnsi="Calibri"/>
                <w:szCs w:val="22"/>
              </w:rPr>
            </w:pPr>
            <w:r w:rsidRPr="00E21978">
              <w:t>90 ms</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38CDB" w14:textId="77777777" w:rsidR="00E21978" w:rsidRPr="00E21978" w:rsidRDefault="00E21978" w:rsidP="00042FDE">
            <w:pPr>
              <w:jc w:val="center"/>
              <w:rPr>
                <w:rFonts w:ascii="Calibri" w:eastAsia="Calibri" w:hAnsi="Calibri"/>
                <w:szCs w:val="22"/>
              </w:rPr>
            </w:pPr>
            <w:r w:rsidRPr="00E21978">
              <w:t>110 ms</w:t>
            </w:r>
          </w:p>
        </w:tc>
        <w:tc>
          <w:tcPr>
            <w:tcW w:w="1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F6680" w14:textId="77777777" w:rsidR="00E21978" w:rsidRPr="00E21978" w:rsidRDefault="00E21978" w:rsidP="00042FDE">
            <w:pPr>
              <w:jc w:val="center"/>
              <w:rPr>
                <w:rFonts w:ascii="Calibri" w:eastAsia="Calibri" w:hAnsi="Calibri"/>
                <w:szCs w:val="22"/>
              </w:rPr>
            </w:pPr>
            <w:r w:rsidRPr="00E21978">
              <w:t>140 ms</w:t>
            </w:r>
          </w:p>
        </w:tc>
      </w:tr>
      <w:tr w:rsidR="00E21978" w:rsidRPr="00E21978" w14:paraId="0EB0488E" w14:textId="77777777" w:rsidTr="00042FDE">
        <w:trPr>
          <w:jc w:val="center"/>
        </w:trPr>
        <w:tc>
          <w:tcPr>
            <w:tcW w:w="167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169408" w14:textId="77777777" w:rsidR="00E21978" w:rsidRPr="00E21978" w:rsidRDefault="00E21978" w:rsidP="00042FDE">
            <w:pPr>
              <w:jc w:val="center"/>
              <w:rPr>
                <w:rFonts w:ascii="Calibri" w:eastAsia="Calibri" w:hAnsi="Calibri"/>
                <w:szCs w:val="22"/>
              </w:rPr>
            </w:pPr>
            <w:r w:rsidRPr="00E21978">
              <w:t>Joint decoding</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9E772" w14:textId="77777777" w:rsidR="00E21978" w:rsidRPr="00E21978" w:rsidRDefault="00E21978" w:rsidP="00042FDE">
            <w:pPr>
              <w:jc w:val="center"/>
              <w:rPr>
                <w:rFonts w:ascii="Calibri" w:eastAsia="Calibri" w:hAnsi="Calibri"/>
                <w:szCs w:val="22"/>
              </w:rPr>
            </w:pPr>
            <w:r w:rsidRPr="00E21978">
              <w:t>60 ms</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FA06" w14:textId="77777777" w:rsidR="00E21978" w:rsidRPr="00E21978" w:rsidRDefault="00E21978" w:rsidP="00042FDE">
            <w:pPr>
              <w:jc w:val="center"/>
              <w:rPr>
                <w:rFonts w:ascii="Calibri" w:eastAsia="Calibri" w:hAnsi="Calibri"/>
                <w:szCs w:val="22"/>
              </w:rPr>
            </w:pPr>
            <w:r w:rsidRPr="00E21978">
              <w:t>60 ms</w:t>
            </w:r>
          </w:p>
        </w:tc>
        <w:tc>
          <w:tcPr>
            <w:tcW w:w="1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48A74" w14:textId="77777777" w:rsidR="00E21978" w:rsidRPr="00E21978" w:rsidRDefault="00E21978" w:rsidP="00042FDE">
            <w:pPr>
              <w:jc w:val="center"/>
              <w:rPr>
                <w:rFonts w:ascii="Calibri" w:eastAsia="Calibri" w:hAnsi="Calibri"/>
                <w:szCs w:val="22"/>
              </w:rPr>
            </w:pPr>
            <w:r w:rsidRPr="00E21978">
              <w:t>85 ms</w:t>
            </w:r>
          </w:p>
        </w:tc>
      </w:tr>
    </w:tbl>
    <w:p w14:paraId="1BDC1CD8" w14:textId="77777777" w:rsidR="00E21978" w:rsidRPr="00E21978" w:rsidRDefault="00E21978" w:rsidP="00E21978"/>
    <w:p w14:paraId="641106C4" w14:textId="77777777" w:rsidR="00075A52" w:rsidRDefault="00075A52" w:rsidP="00EF0182">
      <w:pPr>
        <w:rPr>
          <w:rFonts w:eastAsia="SimSun"/>
        </w:rPr>
      </w:pPr>
    </w:p>
    <w:p w14:paraId="0EE518B9" w14:textId="560AE0A7" w:rsidR="00366D34" w:rsidRDefault="00C0794F" w:rsidP="00366D34">
      <w:pPr>
        <w:pStyle w:val="Proposal"/>
      </w:pPr>
      <w:bookmarkStart w:id="7" w:name="_Toc478060082"/>
      <w:bookmarkStart w:id="8" w:name="_Toc478060145"/>
      <w:bookmarkStart w:id="9" w:name="_Toc478060394"/>
      <w:bookmarkStart w:id="10" w:name="_Toc478060399"/>
      <w:bookmarkStart w:id="11" w:name="_Toc478060409"/>
      <w:bookmarkStart w:id="12" w:name="_Toc478060417"/>
      <w:bookmarkStart w:id="13" w:name="_Toc478060424"/>
      <w:bookmarkStart w:id="14" w:name="_Toc478060434"/>
      <w:bookmarkStart w:id="15" w:name="_Toc478060461"/>
      <w:bookmarkStart w:id="16" w:name="_Toc478060490"/>
      <w:bookmarkStart w:id="17" w:name="_Toc478062070"/>
      <w:bookmarkStart w:id="18" w:name="_Toc478062073"/>
      <w:bookmarkStart w:id="19" w:name="_Toc478062076"/>
      <w:bookmarkStart w:id="20" w:name="_Toc478062277"/>
      <w:bookmarkStart w:id="21" w:name="_Toc478063217"/>
      <w:bookmarkStart w:id="22" w:name="_Toc478151970"/>
      <w:bookmarkStart w:id="23" w:name="_Toc478155925"/>
      <w:bookmarkStart w:id="24" w:name="_Toc478155939"/>
      <w:bookmarkStart w:id="25" w:name="_Toc478156034"/>
      <w:r>
        <w:t>Consider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E21978">
        <w:t xml:space="preserve"> using alternative decoding techniques for improving MIB acquisition time.</w:t>
      </w:r>
      <w:bookmarkEnd w:id="22"/>
      <w:bookmarkEnd w:id="23"/>
      <w:bookmarkEnd w:id="24"/>
      <w:bookmarkEnd w:id="25"/>
      <w:r w:rsidR="00E21978">
        <w:t xml:space="preserve"> </w:t>
      </w:r>
    </w:p>
    <w:p w14:paraId="2C1B6BD4" w14:textId="391FEE8B" w:rsidR="00C01F33" w:rsidRDefault="00C01F33" w:rsidP="00CE0424">
      <w:pPr>
        <w:pStyle w:val="Heading1"/>
      </w:pPr>
      <w:r w:rsidRPr="00CE0424">
        <w:t>Conclusion</w:t>
      </w:r>
    </w:p>
    <w:p w14:paraId="717BF940" w14:textId="65812394" w:rsidR="00E51F22" w:rsidRDefault="00E51F22" w:rsidP="00E51F22">
      <w:pPr>
        <w:rPr>
          <w:rFonts w:cs="Arial"/>
        </w:rPr>
      </w:pPr>
      <w:r>
        <w:rPr>
          <w:rFonts w:cs="Arial"/>
        </w:rPr>
        <w:t xml:space="preserve">We propose that the gains achieved by exploiting the techniques </w:t>
      </w:r>
      <w:r w:rsidR="00D847D7">
        <w:rPr>
          <w:rFonts w:cs="Arial"/>
        </w:rPr>
        <w:t xml:space="preserve">listed in the </w:t>
      </w:r>
      <w:r w:rsidR="00D847D7">
        <w:rPr>
          <w:lang w:val="en-US"/>
        </w:rPr>
        <w:t xml:space="preserve">in </w:t>
      </w:r>
      <w:r w:rsidR="00D847D7">
        <w:rPr>
          <w:lang w:val="en-US"/>
        </w:rPr>
        <w:fldChar w:fldCharType="begin"/>
      </w:r>
      <w:r w:rsidR="00D847D7">
        <w:rPr>
          <w:lang w:val="en-US"/>
        </w:rPr>
        <w:instrText xml:space="preserve"> REF _Ref478124138 \r \h </w:instrText>
      </w:r>
      <w:r w:rsidR="00D847D7">
        <w:rPr>
          <w:lang w:val="en-US"/>
        </w:rPr>
      </w:r>
      <w:r w:rsidR="00D847D7">
        <w:rPr>
          <w:lang w:val="en-US"/>
        </w:rPr>
        <w:fldChar w:fldCharType="separate"/>
      </w:r>
      <w:r w:rsidR="00F82977">
        <w:rPr>
          <w:lang w:val="en-US"/>
        </w:rPr>
        <w:t>[3]</w:t>
      </w:r>
      <w:r w:rsidR="00D847D7">
        <w:rPr>
          <w:lang w:val="en-US"/>
        </w:rPr>
        <w:fldChar w:fldCharType="end"/>
      </w:r>
      <w:r w:rsidR="00D847D7">
        <w:rPr>
          <w:lang w:val="en-US"/>
        </w:rPr>
        <w:t xml:space="preserve"> and </w:t>
      </w:r>
      <w:r w:rsidR="00D847D7">
        <w:rPr>
          <w:lang w:val="en-US"/>
        </w:rPr>
        <w:fldChar w:fldCharType="begin"/>
      </w:r>
      <w:r w:rsidR="00D847D7">
        <w:rPr>
          <w:lang w:val="en-US"/>
        </w:rPr>
        <w:instrText xml:space="preserve"> REF _Ref478126197 \r \h </w:instrText>
      </w:r>
      <w:r w:rsidR="00D847D7">
        <w:rPr>
          <w:lang w:val="en-US"/>
        </w:rPr>
      </w:r>
      <w:r w:rsidR="00D847D7">
        <w:rPr>
          <w:lang w:val="en-US"/>
        </w:rPr>
        <w:fldChar w:fldCharType="separate"/>
      </w:r>
      <w:r w:rsidR="00F82977">
        <w:rPr>
          <w:lang w:val="en-US"/>
        </w:rPr>
        <w:t>[5]</w:t>
      </w:r>
      <w:r w:rsidR="00D847D7">
        <w:rPr>
          <w:lang w:val="en-US"/>
        </w:rPr>
        <w:fldChar w:fldCharType="end"/>
      </w:r>
      <w:r w:rsidR="00D847D7">
        <w:rPr>
          <w:lang w:val="en-US"/>
        </w:rPr>
        <w:t xml:space="preserve"> are evaluated carefully. If further improvements are desired, modifications to the physical layer signals and channels may be cons</w:t>
      </w:r>
      <w:r w:rsidR="00E32911">
        <w:rPr>
          <w:lang w:val="en-US"/>
        </w:rPr>
        <w:t>idered for inclusion in Rel-15. Such modifications must take into consideration both achievable performance gains, as well as effects on e.g. UE power consumption</w:t>
      </w:r>
      <w:r w:rsidR="00246F46">
        <w:rPr>
          <w:lang w:val="en-US"/>
        </w:rPr>
        <w:t>, UE complexity</w:t>
      </w:r>
      <w:bookmarkStart w:id="26" w:name="_GoBack"/>
      <w:bookmarkEnd w:id="26"/>
      <w:r w:rsidR="00E32911">
        <w:rPr>
          <w:lang w:val="en-US"/>
        </w:rPr>
        <w:t xml:space="preserve"> and control channel overhead.</w:t>
      </w:r>
    </w:p>
    <w:p w14:paraId="74673EAC" w14:textId="77777777" w:rsidR="003A0476" w:rsidRDefault="00155D4F" w:rsidP="008E065E">
      <w:pPr>
        <w:pStyle w:val="BodyText"/>
        <w:rPr>
          <w:noProof/>
        </w:rPr>
      </w:pPr>
      <w:r>
        <w:t>We</w:t>
      </w:r>
      <w:r w:rsidR="008E065E" w:rsidRPr="00CE0424">
        <w:t xml:space="preserv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37DC3B01" w14:textId="77777777" w:rsidR="003A0476" w:rsidRPr="003A0476" w:rsidRDefault="003A0476">
      <w:pPr>
        <w:pStyle w:val="TOC1"/>
        <w:rPr>
          <w:rFonts w:asciiTheme="minorHAnsi" w:eastAsiaTheme="minorEastAsia" w:hAnsiTheme="minorHAnsi" w:cstheme="minorBidi"/>
          <w:b w:val="0"/>
          <w:sz w:val="22"/>
          <w:lang w:eastAsia="sv-SE"/>
        </w:rPr>
      </w:pPr>
      <w:r>
        <w:t>Proposal 1</w:t>
      </w:r>
      <w:r w:rsidRPr="003A0476">
        <w:rPr>
          <w:rFonts w:asciiTheme="minorHAnsi" w:eastAsiaTheme="minorEastAsia" w:hAnsiTheme="minorHAnsi" w:cstheme="minorBidi"/>
          <w:b w:val="0"/>
          <w:sz w:val="22"/>
          <w:lang w:eastAsia="sv-SE"/>
        </w:rPr>
        <w:tab/>
      </w:r>
      <w:r>
        <w:t>Consider studying gain in MIB/SIB1-BR acquisition from using cross-subframe channel estimation under different assumptions on CRS availability.</w:t>
      </w:r>
    </w:p>
    <w:p w14:paraId="16D06C35" w14:textId="77777777" w:rsidR="003A0476" w:rsidRPr="003A0476" w:rsidRDefault="003A0476">
      <w:pPr>
        <w:pStyle w:val="TOC1"/>
        <w:rPr>
          <w:rFonts w:asciiTheme="minorHAnsi" w:eastAsiaTheme="minorEastAsia" w:hAnsiTheme="minorHAnsi" w:cstheme="minorBidi"/>
          <w:b w:val="0"/>
          <w:sz w:val="22"/>
          <w:lang w:eastAsia="sv-SE"/>
        </w:rPr>
      </w:pPr>
      <w:r>
        <w:t>Proposal 2</w:t>
      </w:r>
      <w:r w:rsidRPr="003A0476">
        <w:rPr>
          <w:rFonts w:asciiTheme="minorHAnsi" w:eastAsiaTheme="minorEastAsia" w:hAnsiTheme="minorHAnsi" w:cstheme="minorBidi"/>
          <w:b w:val="0"/>
          <w:sz w:val="22"/>
          <w:lang w:eastAsia="sv-SE"/>
        </w:rPr>
        <w:tab/>
      </w:r>
      <w:r>
        <w:t>Consider using alternative decoding techniques for improving MIB acquisition time.</w:t>
      </w:r>
    </w:p>
    <w:p w14:paraId="70967945" w14:textId="358D5CA2" w:rsidR="00C01F33" w:rsidRPr="00CE0424" w:rsidRDefault="008E065E" w:rsidP="006E062C">
      <w:r>
        <w:rPr>
          <w:b/>
          <w:bCs/>
        </w:rPr>
        <w:fldChar w:fldCharType="end"/>
      </w:r>
    </w:p>
    <w:p w14:paraId="57B73A36" w14:textId="77777777" w:rsidR="00F507D1" w:rsidRPr="00C048C0" w:rsidRDefault="00F507D1" w:rsidP="00CE0424">
      <w:pPr>
        <w:pStyle w:val="Heading1"/>
      </w:pPr>
      <w:bookmarkStart w:id="27" w:name="_In-sequence_SDU_delivery"/>
      <w:bookmarkEnd w:id="27"/>
      <w:r w:rsidRPr="00CE0424">
        <w:t>Refere</w:t>
      </w:r>
      <w:r w:rsidRPr="00C048C0">
        <w:t>nces</w:t>
      </w:r>
    </w:p>
    <w:bookmarkStart w:id="28" w:name="_Ref449678105"/>
    <w:bookmarkStart w:id="29" w:name="_Ref453835673"/>
    <w:bookmarkStart w:id="30" w:name="_Ref174151459"/>
    <w:bookmarkStart w:id="31" w:name="_Ref189809556"/>
    <w:p w14:paraId="5BFA2ACA" w14:textId="4FE36608" w:rsidR="00C048C0" w:rsidRDefault="00C048C0" w:rsidP="00D970B5">
      <w:pPr>
        <w:pStyle w:val="Reference"/>
        <w:numPr>
          <w:ilvl w:val="0"/>
          <w:numId w:val="15"/>
        </w:numPr>
        <w:jc w:val="left"/>
        <w:textAlignment w:val="auto"/>
      </w:pPr>
      <w:r w:rsidRPr="00C048C0">
        <w:rPr>
          <w:iCs/>
        </w:rPr>
        <w:fldChar w:fldCharType="begin"/>
      </w:r>
      <w:r w:rsidRPr="00C048C0">
        <w:rPr>
          <w:iCs/>
        </w:rPr>
        <w:instrText>HYPERLINK "http://www.3gpp.org/ftp/tsg_ran/TSG_RAN/TSGR_75/Docs/RP-170732.zip"</w:instrText>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28"/>
      <w:bookmarkEnd w:id="29"/>
      <w:r>
        <w:t xml:space="preserve"> WID on Even further enhanced MTC for LTE”</w:t>
      </w:r>
      <w:bookmarkEnd w:id="30"/>
      <w:bookmarkEnd w:id="31"/>
      <w:r w:rsidR="00975E22">
        <w:t>, RAN#75, March 2017.</w:t>
      </w:r>
    </w:p>
    <w:bookmarkStart w:id="32" w:name="_Ref478124069"/>
    <w:p w14:paraId="74C1B82A" w14:textId="0464E59D" w:rsidR="00755585" w:rsidRDefault="00755585" w:rsidP="00D970B5">
      <w:pPr>
        <w:pStyle w:val="Reference"/>
        <w:numPr>
          <w:ilvl w:val="0"/>
          <w:numId w:val="15"/>
        </w:numPr>
        <w:jc w:val="left"/>
        <w:textAlignment w:val="auto"/>
      </w:pPr>
      <w:r>
        <w:fldChar w:fldCharType="begin"/>
      </w:r>
      <w:r>
        <w:instrText>HYPERLINK "http://www.3gpp.org/ftp/tsg_ran/WG1_RL1/TSGR1_88/Docs/R1-1701570.zip"</w:instrText>
      </w:r>
      <w:r>
        <w:fldChar w:fldCharType="separate"/>
      </w:r>
      <w:r>
        <w:rPr>
          <w:rStyle w:val="Hyperlink"/>
        </w:rPr>
        <w:t>R1-1701570</w:t>
      </w:r>
      <w:r>
        <w:fldChar w:fldCharType="end"/>
      </w:r>
      <w:r>
        <w:rPr>
          <w:rFonts w:cs="Arial"/>
          <w:lang w:val="de-DE"/>
        </w:rPr>
        <w:t>,</w:t>
      </w:r>
      <w:r w:rsidRPr="007752FF">
        <w:t xml:space="preserve"> </w:t>
      </w:r>
      <w:r>
        <w:t>“</w:t>
      </w:r>
      <w:r w:rsidRPr="007752FF">
        <w:rPr>
          <w:rFonts w:cs="Arial"/>
          <w:lang w:val="de-DE"/>
        </w:rPr>
        <w:t xml:space="preserve">LS to RAN1, RAN2 on </w:t>
      </w:r>
      <w:r>
        <w:rPr>
          <w:rFonts w:cs="Arial"/>
          <w:bCs/>
        </w:rPr>
        <w:t>FeMTC</w:t>
      </w:r>
      <w:r w:rsidRPr="007752FF">
        <w:rPr>
          <w:rFonts w:cs="Arial"/>
          <w:lang w:val="de-DE"/>
        </w:rPr>
        <w:t xml:space="preserve"> SI acquisition delay</w:t>
      </w:r>
      <w:r>
        <w:rPr>
          <w:rFonts w:cs="Arial"/>
          <w:lang w:val="de-DE"/>
        </w:rPr>
        <w:t>“, Source: RAN4, To: RAN1, RAN2, RAN1#88, February 2017.</w:t>
      </w:r>
      <w:bookmarkEnd w:id="32"/>
    </w:p>
    <w:bookmarkStart w:id="33" w:name="_Ref478124138"/>
    <w:p w14:paraId="6469189A" w14:textId="56387CC5" w:rsidR="00755585" w:rsidRPr="00A94A03" w:rsidRDefault="00755585" w:rsidP="00D970B5">
      <w:pPr>
        <w:pStyle w:val="Reference"/>
        <w:numPr>
          <w:ilvl w:val="0"/>
          <w:numId w:val="15"/>
        </w:numPr>
        <w:jc w:val="left"/>
        <w:textAlignment w:val="auto"/>
      </w:pPr>
      <w:r>
        <w:fldChar w:fldCharType="begin"/>
      </w:r>
      <w:r>
        <w:instrText xml:space="preserve"> HYPERLINK "http://www.3gpp.org/ftp/tsg_ran/WG1_RL1/TSGR1_88/Docs/R1-1704067.zip" </w:instrText>
      </w:r>
      <w:r>
        <w:fldChar w:fldCharType="separate"/>
      </w:r>
      <w:r w:rsidRPr="00755585">
        <w:rPr>
          <w:rStyle w:val="Hyperlink"/>
        </w:rPr>
        <w:t>R1-1704067</w:t>
      </w:r>
      <w:r>
        <w:fldChar w:fldCharType="end"/>
      </w:r>
      <w:r>
        <w:t>, “</w:t>
      </w:r>
      <w:r>
        <w:rPr>
          <w:rFonts w:cs="Arial"/>
          <w:bCs/>
        </w:rPr>
        <w:t>LS reply on FeMTC SI acquisition delay”, RAN1#88, February 2017.</w:t>
      </w:r>
      <w:bookmarkEnd w:id="33"/>
      <w:r>
        <w:rPr>
          <w:rFonts w:cs="Arial"/>
          <w:bCs/>
        </w:rPr>
        <w:t xml:space="preserve"> </w:t>
      </w:r>
    </w:p>
    <w:bookmarkStart w:id="34" w:name="_Ref478124623"/>
    <w:p w14:paraId="14A7F8EB" w14:textId="55C26152" w:rsidR="00A94A03" w:rsidRPr="00A94A03" w:rsidRDefault="00A94A03" w:rsidP="00D970B5">
      <w:pPr>
        <w:pStyle w:val="Reference"/>
        <w:numPr>
          <w:ilvl w:val="0"/>
          <w:numId w:val="15"/>
        </w:numPr>
        <w:jc w:val="left"/>
        <w:textAlignment w:val="auto"/>
      </w:pPr>
      <w:r>
        <w:fldChar w:fldCharType="begin"/>
      </w:r>
      <w:r>
        <w:instrText>HYPERLINK "http://www.3gpp.org/ftp/tsg_ran/WG2_RL2/TSGR2_97/Docs/R2-1702324.zip"</w:instrText>
      </w:r>
      <w:r>
        <w:fldChar w:fldCharType="separate"/>
      </w:r>
      <w:r>
        <w:rPr>
          <w:rStyle w:val="Hyperlink"/>
        </w:rPr>
        <w:t>R2-1702324</w:t>
      </w:r>
      <w:r>
        <w:fldChar w:fldCharType="end"/>
      </w:r>
      <w:r>
        <w:t>, “</w:t>
      </w:r>
      <w:r w:rsidRPr="0083499F">
        <w:rPr>
          <w:rFonts w:cs="Arial"/>
          <w:bCs/>
        </w:rPr>
        <w:t xml:space="preserve">LS </w:t>
      </w:r>
      <w:r>
        <w:rPr>
          <w:rFonts w:cs="Arial"/>
          <w:bCs/>
        </w:rPr>
        <w:t>response to C</w:t>
      </w:r>
      <w:r w:rsidRPr="004253CF">
        <w:rPr>
          <w:rFonts w:cs="Arial"/>
          <w:bCs/>
        </w:rPr>
        <w:t>larification on SIB1/MIB acquisition delays</w:t>
      </w:r>
      <w:r>
        <w:rPr>
          <w:rFonts w:cs="Arial"/>
          <w:bCs/>
        </w:rPr>
        <w:t>”, RAN2#97, February 2017.</w:t>
      </w:r>
      <w:bookmarkEnd w:id="34"/>
      <w:r>
        <w:rPr>
          <w:rFonts w:cs="Arial"/>
          <w:bCs/>
        </w:rPr>
        <w:t xml:space="preserve"> </w:t>
      </w:r>
    </w:p>
    <w:bookmarkStart w:id="35" w:name="_Ref478126197"/>
    <w:p w14:paraId="4E02FF3B" w14:textId="30D97D08" w:rsidR="00A94A03" w:rsidRDefault="004F53E4" w:rsidP="00D970B5">
      <w:pPr>
        <w:pStyle w:val="Reference"/>
        <w:numPr>
          <w:ilvl w:val="0"/>
          <w:numId w:val="15"/>
        </w:numPr>
        <w:jc w:val="left"/>
        <w:textAlignment w:val="auto"/>
      </w:pPr>
      <w:r>
        <w:fldChar w:fldCharType="begin"/>
      </w:r>
      <w:r>
        <w:instrText xml:space="preserve"> HYPERLINK "http://www.3gpp.org/ftp/tsg_ran/WG1_RL1/TSGR1_88/Docs/R1-1701993.zip" </w:instrText>
      </w:r>
      <w:r>
        <w:fldChar w:fldCharType="separate"/>
      </w:r>
      <w:r w:rsidRPr="004F53E4">
        <w:rPr>
          <w:rStyle w:val="Hyperlink"/>
        </w:rPr>
        <w:t>R1-1701993</w:t>
      </w:r>
      <w:r>
        <w:fldChar w:fldCharType="end"/>
      </w:r>
      <w:r>
        <w:t>, “</w:t>
      </w:r>
      <w:r w:rsidRPr="004F53E4">
        <w:t>MIB/SIB acquisition for FeMTC</w:t>
      </w:r>
      <w:r>
        <w:t>”, Ericsson</w:t>
      </w:r>
      <w:bookmarkEnd w:id="35"/>
      <w:r w:rsidR="00CB4EB5">
        <w:t>, RAN1#88, February 2017.</w:t>
      </w:r>
    </w:p>
    <w:bookmarkStart w:id="36" w:name="_Ref478134362"/>
    <w:p w14:paraId="57A8F249" w14:textId="61F06E67" w:rsidR="00111557" w:rsidRPr="00111557" w:rsidRDefault="0068560A" w:rsidP="00D970B5">
      <w:pPr>
        <w:pStyle w:val="Reference"/>
        <w:numPr>
          <w:ilvl w:val="0"/>
          <w:numId w:val="15"/>
        </w:numPr>
        <w:jc w:val="left"/>
        <w:textAlignment w:val="auto"/>
      </w:pPr>
      <w:r>
        <w:fldChar w:fldCharType="begin"/>
      </w:r>
      <w:r>
        <w:instrText xml:space="preserve"> HYPERLINK "http://www.3gpp.org/ftp/tsg_ran/WG4_Radio/TSGR4_82bis/Docs/R4-1703232.zip" </w:instrText>
      </w:r>
      <w:r>
        <w:fldChar w:fldCharType="separate"/>
      </w:r>
      <w:r w:rsidR="00111557" w:rsidRPr="0068560A">
        <w:rPr>
          <w:rStyle w:val="Hyperlink"/>
        </w:rPr>
        <w:t>R4-1703232</w:t>
      </w:r>
      <w:r>
        <w:fldChar w:fldCharType="end"/>
      </w:r>
      <w:r w:rsidR="00111557">
        <w:t>, “</w:t>
      </w:r>
      <w:r w:rsidR="00111557" w:rsidRPr="00111557">
        <w:t>MIB/SIB1-BR acquisition time improvement for eMTC</w:t>
      </w:r>
      <w:r w:rsidR="00111557">
        <w:t>”, Ericsson</w:t>
      </w:r>
      <w:bookmarkEnd w:id="36"/>
      <w:r w:rsidR="00CB4EB5">
        <w:t>, RAN4#82bis, April 2017.</w:t>
      </w:r>
    </w:p>
    <w:bookmarkStart w:id="37" w:name="_Ref474172542"/>
    <w:p w14:paraId="0763CE83" w14:textId="072A7CDC" w:rsidR="00111557" w:rsidRPr="00111557" w:rsidRDefault="00111557" w:rsidP="00D970B5">
      <w:pPr>
        <w:pStyle w:val="Reference"/>
        <w:numPr>
          <w:ilvl w:val="0"/>
          <w:numId w:val="15"/>
        </w:numPr>
        <w:spacing w:after="180"/>
        <w:jc w:val="left"/>
        <w:rPr>
          <w:rFonts w:cs="Arial"/>
          <w:lang w:val="de-DE"/>
        </w:rPr>
      </w:pPr>
      <w:r w:rsidRPr="00111557">
        <w:rPr>
          <w:rFonts w:cs="Arial"/>
          <w:lang w:val="de-DE"/>
        </w:rPr>
        <w:fldChar w:fldCharType="begin"/>
      </w:r>
      <w:r w:rsidRPr="00111557">
        <w:rPr>
          <w:rFonts w:cs="Arial"/>
          <w:lang w:val="de-DE"/>
        </w:rPr>
        <w:instrText xml:space="preserve"> HYPERLINK "http://www.3gpp.org/ftp/tsg_ran/wg1_rl1/TSGR1_73/Docs/R1-132743.zip" </w:instrText>
      </w:r>
      <w:r w:rsidRPr="00111557">
        <w:rPr>
          <w:rFonts w:cs="Arial"/>
          <w:lang w:val="de-DE"/>
        </w:rPr>
        <w:fldChar w:fldCharType="separate"/>
      </w:r>
      <w:r w:rsidRPr="00111557">
        <w:rPr>
          <w:rStyle w:val="Hyperlink"/>
          <w:rFonts w:cs="Arial"/>
          <w:lang w:val="de-DE"/>
        </w:rPr>
        <w:t>R1-132743</w:t>
      </w:r>
      <w:r w:rsidRPr="00111557">
        <w:rPr>
          <w:rFonts w:cs="Arial"/>
          <w:lang w:val="de-DE"/>
        </w:rPr>
        <w:fldChar w:fldCharType="end"/>
      </w:r>
      <w:r w:rsidRPr="00111557">
        <w:rPr>
          <w:rFonts w:cs="Arial"/>
          <w:lang w:val="de-DE"/>
        </w:rPr>
        <w:t xml:space="preserve">, </w:t>
      </w:r>
      <w:r w:rsidR="0033001A">
        <w:t>“</w:t>
      </w:r>
      <w:r w:rsidRPr="00111557">
        <w:rPr>
          <w:rFonts w:cs="Arial"/>
          <w:lang w:val="de-DE"/>
        </w:rPr>
        <w:t>Further results for PBCH Correlation Decoder for MTC Coverage Improvement</w:t>
      </w:r>
      <w:r w:rsidR="0033001A">
        <w:t>”</w:t>
      </w:r>
      <w:r w:rsidRPr="00111557">
        <w:rPr>
          <w:rFonts w:cs="Arial"/>
          <w:lang w:val="de-DE"/>
        </w:rPr>
        <w:t>, Sierra Wireless</w:t>
      </w:r>
      <w:bookmarkEnd w:id="37"/>
      <w:r w:rsidR="00CB4EB5">
        <w:rPr>
          <w:rFonts w:cs="Arial"/>
          <w:lang w:val="de-DE"/>
        </w:rPr>
        <w:t>, RAN1#73, May 2013.</w:t>
      </w:r>
    </w:p>
    <w:bookmarkStart w:id="38" w:name="_Ref474172543"/>
    <w:p w14:paraId="609FCC6D" w14:textId="0BA21E77" w:rsidR="00111557" w:rsidRPr="00307711" w:rsidRDefault="00111557" w:rsidP="00D970B5">
      <w:pPr>
        <w:pStyle w:val="Reference"/>
        <w:numPr>
          <w:ilvl w:val="0"/>
          <w:numId w:val="15"/>
        </w:numPr>
        <w:spacing w:after="180"/>
        <w:jc w:val="left"/>
        <w:rPr>
          <w:rFonts w:cs="Arial"/>
          <w:lang w:val="de-DE"/>
        </w:rPr>
      </w:pPr>
      <w:r>
        <w:fldChar w:fldCharType="begin"/>
      </w:r>
      <w:r>
        <w:instrText xml:space="preserve"> HYPERLINK "http://www.3gpp.org/ftp/tsg_ran/WG1_RL1/TSGR1_80b/Docs/R1-152190.zip" </w:instrText>
      </w:r>
      <w:r>
        <w:fldChar w:fldCharType="separate"/>
      </w:r>
      <w:r>
        <w:rPr>
          <w:rStyle w:val="Hyperlink"/>
        </w:rPr>
        <w:t>R1-152190</w:t>
      </w:r>
      <w:r>
        <w:fldChar w:fldCharType="end"/>
      </w:r>
      <w:r w:rsidRPr="00111557">
        <w:rPr>
          <w:rFonts w:cs="Arial"/>
          <w:lang w:val="de-DE"/>
        </w:rPr>
        <w:t xml:space="preserve">, </w:t>
      </w:r>
      <w:r w:rsidR="0033001A">
        <w:t>“</w:t>
      </w:r>
      <w:r w:rsidRPr="00111557">
        <w:rPr>
          <w:rFonts w:cs="Arial"/>
          <w:lang w:val="de-DE"/>
        </w:rPr>
        <w:t>PBCH repetition for MTC</w:t>
      </w:r>
      <w:r w:rsidR="0033001A">
        <w:t>”</w:t>
      </w:r>
      <w:r w:rsidRPr="00111557">
        <w:rPr>
          <w:rFonts w:cs="Arial"/>
          <w:lang w:val="de-DE"/>
        </w:rPr>
        <w:t>, Ericsson</w:t>
      </w:r>
      <w:bookmarkEnd w:id="38"/>
      <w:r w:rsidR="00586A5C">
        <w:rPr>
          <w:rFonts w:cs="Arial"/>
          <w:lang w:val="de-DE"/>
        </w:rPr>
        <w:t>, RAN1#80bis, April 2015.</w:t>
      </w:r>
    </w:p>
    <w:sectPr w:rsidR="00111557" w:rsidRPr="0030771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80990" w14:textId="77777777" w:rsidR="007C2012" w:rsidRDefault="007C2012">
      <w:r>
        <w:separator/>
      </w:r>
    </w:p>
  </w:endnote>
  <w:endnote w:type="continuationSeparator" w:id="0">
    <w:p w14:paraId="0BAB6111" w14:textId="77777777" w:rsidR="007C2012" w:rsidRDefault="007C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E01A44E" w:rsidR="00E51F22" w:rsidRDefault="00E51F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6F4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F4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C47B6" w14:textId="77777777" w:rsidR="007C2012" w:rsidRDefault="007C2012">
      <w:r>
        <w:separator/>
      </w:r>
    </w:p>
  </w:footnote>
  <w:footnote w:type="continuationSeparator" w:id="0">
    <w:p w14:paraId="547FFA79" w14:textId="77777777" w:rsidR="007C2012" w:rsidRDefault="007C2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E51F22" w:rsidRDefault="00E51F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9"/>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DAE"/>
    <w:rsid w:val="00006446"/>
    <w:rsid w:val="00006896"/>
    <w:rsid w:val="00007CDC"/>
    <w:rsid w:val="00011B28"/>
    <w:rsid w:val="00015D15"/>
    <w:rsid w:val="00022BE2"/>
    <w:rsid w:val="0002531D"/>
    <w:rsid w:val="0002564D"/>
    <w:rsid w:val="000256DB"/>
    <w:rsid w:val="00025ECA"/>
    <w:rsid w:val="000325B8"/>
    <w:rsid w:val="00034C15"/>
    <w:rsid w:val="00036BA1"/>
    <w:rsid w:val="00040875"/>
    <w:rsid w:val="000422E2"/>
    <w:rsid w:val="00042F22"/>
    <w:rsid w:val="00042FDE"/>
    <w:rsid w:val="000444EF"/>
    <w:rsid w:val="00052A07"/>
    <w:rsid w:val="00052B15"/>
    <w:rsid w:val="000534E3"/>
    <w:rsid w:val="00055A0D"/>
    <w:rsid w:val="0005606A"/>
    <w:rsid w:val="00057117"/>
    <w:rsid w:val="000616E7"/>
    <w:rsid w:val="0006487E"/>
    <w:rsid w:val="00065E1A"/>
    <w:rsid w:val="00075A52"/>
    <w:rsid w:val="00077E5F"/>
    <w:rsid w:val="0008036A"/>
    <w:rsid w:val="00081AE6"/>
    <w:rsid w:val="000855EB"/>
    <w:rsid w:val="00085B52"/>
    <w:rsid w:val="000866F2"/>
    <w:rsid w:val="000873DA"/>
    <w:rsid w:val="00087973"/>
    <w:rsid w:val="0009009F"/>
    <w:rsid w:val="00091557"/>
    <w:rsid w:val="000924C1"/>
    <w:rsid w:val="000924F0"/>
    <w:rsid w:val="00093474"/>
    <w:rsid w:val="0009510F"/>
    <w:rsid w:val="000A1B7B"/>
    <w:rsid w:val="000A537A"/>
    <w:rsid w:val="000A56F2"/>
    <w:rsid w:val="000A7EA6"/>
    <w:rsid w:val="000B09BD"/>
    <w:rsid w:val="000B2719"/>
    <w:rsid w:val="000B3A8F"/>
    <w:rsid w:val="000B4AB9"/>
    <w:rsid w:val="000B58C3"/>
    <w:rsid w:val="000B61E9"/>
    <w:rsid w:val="000C165A"/>
    <w:rsid w:val="000C2E19"/>
    <w:rsid w:val="000C7160"/>
    <w:rsid w:val="000D0D07"/>
    <w:rsid w:val="000D4797"/>
    <w:rsid w:val="000E0527"/>
    <w:rsid w:val="000E1E05"/>
    <w:rsid w:val="000E1E92"/>
    <w:rsid w:val="000E2C08"/>
    <w:rsid w:val="000E3446"/>
    <w:rsid w:val="000F06D6"/>
    <w:rsid w:val="000F0EB1"/>
    <w:rsid w:val="000F1106"/>
    <w:rsid w:val="000F3BE9"/>
    <w:rsid w:val="000F3F6C"/>
    <w:rsid w:val="000F440F"/>
    <w:rsid w:val="000F6DF3"/>
    <w:rsid w:val="000F7E1C"/>
    <w:rsid w:val="001005FF"/>
    <w:rsid w:val="001062FB"/>
    <w:rsid w:val="001063E6"/>
    <w:rsid w:val="00111557"/>
    <w:rsid w:val="00113CF4"/>
    <w:rsid w:val="001153EA"/>
    <w:rsid w:val="00115643"/>
    <w:rsid w:val="00116765"/>
    <w:rsid w:val="001219F5"/>
    <w:rsid w:val="00121A20"/>
    <w:rsid w:val="00121CE5"/>
    <w:rsid w:val="0012377F"/>
    <w:rsid w:val="00124314"/>
    <w:rsid w:val="00126B4A"/>
    <w:rsid w:val="00132FD0"/>
    <w:rsid w:val="001344C0"/>
    <w:rsid w:val="001346FA"/>
    <w:rsid w:val="00135252"/>
    <w:rsid w:val="00137AB5"/>
    <w:rsid w:val="00137F0B"/>
    <w:rsid w:val="00142CEA"/>
    <w:rsid w:val="00151E23"/>
    <w:rsid w:val="001521A7"/>
    <w:rsid w:val="001526E0"/>
    <w:rsid w:val="001551B5"/>
    <w:rsid w:val="00155D4F"/>
    <w:rsid w:val="0016265B"/>
    <w:rsid w:val="0016454B"/>
    <w:rsid w:val="00165179"/>
    <w:rsid w:val="001659C1"/>
    <w:rsid w:val="001700C7"/>
    <w:rsid w:val="00173A8E"/>
    <w:rsid w:val="00177795"/>
    <w:rsid w:val="0018143F"/>
    <w:rsid w:val="001826E6"/>
    <w:rsid w:val="0018327D"/>
    <w:rsid w:val="0019042B"/>
    <w:rsid w:val="00190AC1"/>
    <w:rsid w:val="0019341A"/>
    <w:rsid w:val="00197DF9"/>
    <w:rsid w:val="001A1987"/>
    <w:rsid w:val="001A2564"/>
    <w:rsid w:val="001A2BF5"/>
    <w:rsid w:val="001A6173"/>
    <w:rsid w:val="001A6CBA"/>
    <w:rsid w:val="001B0D97"/>
    <w:rsid w:val="001B563A"/>
    <w:rsid w:val="001B5A5D"/>
    <w:rsid w:val="001C1CE5"/>
    <w:rsid w:val="001C3D2A"/>
    <w:rsid w:val="001D51BA"/>
    <w:rsid w:val="001D6342"/>
    <w:rsid w:val="001D6D53"/>
    <w:rsid w:val="001E0755"/>
    <w:rsid w:val="001E58E2"/>
    <w:rsid w:val="001E7AED"/>
    <w:rsid w:val="001E7B24"/>
    <w:rsid w:val="001F3916"/>
    <w:rsid w:val="001F54C5"/>
    <w:rsid w:val="001F60C0"/>
    <w:rsid w:val="001F662C"/>
    <w:rsid w:val="001F7074"/>
    <w:rsid w:val="00200490"/>
    <w:rsid w:val="00200B3D"/>
    <w:rsid w:val="00201F3A"/>
    <w:rsid w:val="00203F96"/>
    <w:rsid w:val="002069B2"/>
    <w:rsid w:val="00207FA3"/>
    <w:rsid w:val="00214BFB"/>
    <w:rsid w:val="00214DA8"/>
    <w:rsid w:val="00215423"/>
    <w:rsid w:val="002158FA"/>
    <w:rsid w:val="00220600"/>
    <w:rsid w:val="00221D06"/>
    <w:rsid w:val="002224DB"/>
    <w:rsid w:val="00223FCB"/>
    <w:rsid w:val="00225082"/>
    <w:rsid w:val="002252C3"/>
    <w:rsid w:val="00225C54"/>
    <w:rsid w:val="00230765"/>
    <w:rsid w:val="002319E4"/>
    <w:rsid w:val="00235632"/>
    <w:rsid w:val="00235872"/>
    <w:rsid w:val="00241559"/>
    <w:rsid w:val="002435B3"/>
    <w:rsid w:val="00244A7B"/>
    <w:rsid w:val="002458EB"/>
    <w:rsid w:val="00246F46"/>
    <w:rsid w:val="002500C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6227"/>
    <w:rsid w:val="00296F44"/>
    <w:rsid w:val="0029777D"/>
    <w:rsid w:val="002A055E"/>
    <w:rsid w:val="002A1D4E"/>
    <w:rsid w:val="002A2869"/>
    <w:rsid w:val="002B24D6"/>
    <w:rsid w:val="002C37AD"/>
    <w:rsid w:val="002C41E6"/>
    <w:rsid w:val="002C5BA4"/>
    <w:rsid w:val="002C7BDF"/>
    <w:rsid w:val="002D071A"/>
    <w:rsid w:val="002D34B2"/>
    <w:rsid w:val="002D7637"/>
    <w:rsid w:val="002E17F2"/>
    <w:rsid w:val="002E7CAE"/>
    <w:rsid w:val="002F2771"/>
    <w:rsid w:val="002F37A9"/>
    <w:rsid w:val="002F7BFD"/>
    <w:rsid w:val="00301CE6"/>
    <w:rsid w:val="0030256B"/>
    <w:rsid w:val="0030501F"/>
    <w:rsid w:val="00307711"/>
    <w:rsid w:val="00307BA1"/>
    <w:rsid w:val="00311702"/>
    <w:rsid w:val="00311E82"/>
    <w:rsid w:val="00313FD6"/>
    <w:rsid w:val="003143BD"/>
    <w:rsid w:val="003203ED"/>
    <w:rsid w:val="00322C9F"/>
    <w:rsid w:val="00324D23"/>
    <w:rsid w:val="0033001A"/>
    <w:rsid w:val="00331751"/>
    <w:rsid w:val="00334579"/>
    <w:rsid w:val="00335858"/>
    <w:rsid w:val="00336BDA"/>
    <w:rsid w:val="0033704F"/>
    <w:rsid w:val="00342BD7"/>
    <w:rsid w:val="00343A07"/>
    <w:rsid w:val="00346DB5"/>
    <w:rsid w:val="003477B1"/>
    <w:rsid w:val="00352659"/>
    <w:rsid w:val="003554E8"/>
    <w:rsid w:val="00357380"/>
    <w:rsid w:val="003602D9"/>
    <w:rsid w:val="003604CE"/>
    <w:rsid w:val="00361D3C"/>
    <w:rsid w:val="00366495"/>
    <w:rsid w:val="00366D34"/>
    <w:rsid w:val="00370E47"/>
    <w:rsid w:val="003742AC"/>
    <w:rsid w:val="00377CE1"/>
    <w:rsid w:val="00385BF0"/>
    <w:rsid w:val="003939FF"/>
    <w:rsid w:val="003A0476"/>
    <w:rsid w:val="003A2223"/>
    <w:rsid w:val="003A2A0F"/>
    <w:rsid w:val="003A2D9F"/>
    <w:rsid w:val="003A45A1"/>
    <w:rsid w:val="003A5B0A"/>
    <w:rsid w:val="003A6BAC"/>
    <w:rsid w:val="003A7EF3"/>
    <w:rsid w:val="003B159C"/>
    <w:rsid w:val="003B369F"/>
    <w:rsid w:val="003B36A3"/>
    <w:rsid w:val="003B7FE5"/>
    <w:rsid w:val="003C11C8"/>
    <w:rsid w:val="003C2702"/>
    <w:rsid w:val="003C5917"/>
    <w:rsid w:val="003C7806"/>
    <w:rsid w:val="003D109F"/>
    <w:rsid w:val="003D2478"/>
    <w:rsid w:val="003D3C45"/>
    <w:rsid w:val="003D5B1F"/>
    <w:rsid w:val="003E15FA"/>
    <w:rsid w:val="003E55E4"/>
    <w:rsid w:val="003E74E3"/>
    <w:rsid w:val="003F05C7"/>
    <w:rsid w:val="003F2CD4"/>
    <w:rsid w:val="003F398B"/>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A8F"/>
    <w:rsid w:val="00437447"/>
    <w:rsid w:val="00441A92"/>
    <w:rsid w:val="00444F56"/>
    <w:rsid w:val="00446488"/>
    <w:rsid w:val="004517AA"/>
    <w:rsid w:val="00452CAC"/>
    <w:rsid w:val="00457565"/>
    <w:rsid w:val="00457B71"/>
    <w:rsid w:val="00464EEE"/>
    <w:rsid w:val="004669E2"/>
    <w:rsid w:val="00470C31"/>
    <w:rsid w:val="004734D0"/>
    <w:rsid w:val="0047556B"/>
    <w:rsid w:val="00477768"/>
    <w:rsid w:val="00484874"/>
    <w:rsid w:val="00486972"/>
    <w:rsid w:val="00492BC5"/>
    <w:rsid w:val="004964F1"/>
    <w:rsid w:val="004974BF"/>
    <w:rsid w:val="004A16BC"/>
    <w:rsid w:val="004A2B94"/>
    <w:rsid w:val="004A4D07"/>
    <w:rsid w:val="004B7C0C"/>
    <w:rsid w:val="004C2692"/>
    <w:rsid w:val="004C3898"/>
    <w:rsid w:val="004D36B1"/>
    <w:rsid w:val="004D6DA5"/>
    <w:rsid w:val="004D7863"/>
    <w:rsid w:val="004D7EBD"/>
    <w:rsid w:val="004E2680"/>
    <w:rsid w:val="004E28F9"/>
    <w:rsid w:val="004E462E"/>
    <w:rsid w:val="004E56DC"/>
    <w:rsid w:val="004E76F4"/>
    <w:rsid w:val="004F0B4E"/>
    <w:rsid w:val="004F0B6C"/>
    <w:rsid w:val="004F2078"/>
    <w:rsid w:val="004F26B9"/>
    <w:rsid w:val="004F4DA3"/>
    <w:rsid w:val="004F53E4"/>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F61"/>
    <w:rsid w:val="005772B4"/>
    <w:rsid w:val="00582809"/>
    <w:rsid w:val="00586A5C"/>
    <w:rsid w:val="0058798C"/>
    <w:rsid w:val="005900FA"/>
    <w:rsid w:val="0059155A"/>
    <w:rsid w:val="00591852"/>
    <w:rsid w:val="005935A4"/>
    <w:rsid w:val="005948C2"/>
    <w:rsid w:val="00594983"/>
    <w:rsid w:val="00595DCA"/>
    <w:rsid w:val="0059779B"/>
    <w:rsid w:val="005A209A"/>
    <w:rsid w:val="005A662D"/>
    <w:rsid w:val="005B0D7F"/>
    <w:rsid w:val="005B35D7"/>
    <w:rsid w:val="005B392A"/>
    <w:rsid w:val="005B3AA3"/>
    <w:rsid w:val="005B4655"/>
    <w:rsid w:val="005B6F83"/>
    <w:rsid w:val="005C2600"/>
    <w:rsid w:val="005C74FB"/>
    <w:rsid w:val="005D138F"/>
    <w:rsid w:val="005D1602"/>
    <w:rsid w:val="005E385F"/>
    <w:rsid w:val="005E5B81"/>
    <w:rsid w:val="005F2CB1"/>
    <w:rsid w:val="005F2CC3"/>
    <w:rsid w:val="005F3025"/>
    <w:rsid w:val="005F618C"/>
    <w:rsid w:val="005F70BD"/>
    <w:rsid w:val="0060283C"/>
    <w:rsid w:val="00602F05"/>
    <w:rsid w:val="00604F14"/>
    <w:rsid w:val="00611B5F"/>
    <w:rsid w:val="00611B83"/>
    <w:rsid w:val="00613257"/>
    <w:rsid w:val="006160F1"/>
    <w:rsid w:val="00620A71"/>
    <w:rsid w:val="00620D80"/>
    <w:rsid w:val="006212A9"/>
    <w:rsid w:val="006234A6"/>
    <w:rsid w:val="00630001"/>
    <w:rsid w:val="006311B3"/>
    <w:rsid w:val="00631CBC"/>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EE"/>
    <w:rsid w:val="0066011D"/>
    <w:rsid w:val="006607C0"/>
    <w:rsid w:val="006613A6"/>
    <w:rsid w:val="006627A2"/>
    <w:rsid w:val="006634E6"/>
    <w:rsid w:val="006655EE"/>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560A"/>
    <w:rsid w:val="00686045"/>
    <w:rsid w:val="00686B7C"/>
    <w:rsid w:val="00695FC2"/>
    <w:rsid w:val="00696627"/>
    <w:rsid w:val="00696949"/>
    <w:rsid w:val="00697052"/>
    <w:rsid w:val="006A46FB"/>
    <w:rsid w:val="006A5E28"/>
    <w:rsid w:val="006A697B"/>
    <w:rsid w:val="006A6D16"/>
    <w:rsid w:val="006A7AFF"/>
    <w:rsid w:val="006B1816"/>
    <w:rsid w:val="006B2099"/>
    <w:rsid w:val="006B50CF"/>
    <w:rsid w:val="006B5B0F"/>
    <w:rsid w:val="006B5EA3"/>
    <w:rsid w:val="006C03B8"/>
    <w:rsid w:val="006C45D9"/>
    <w:rsid w:val="006C4FF8"/>
    <w:rsid w:val="006C5EC9"/>
    <w:rsid w:val="006C6059"/>
    <w:rsid w:val="006C716E"/>
    <w:rsid w:val="006C7522"/>
    <w:rsid w:val="006D3EB7"/>
    <w:rsid w:val="006D6F08"/>
    <w:rsid w:val="006E062C"/>
    <w:rsid w:val="006E27C1"/>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287"/>
    <w:rsid w:val="00712772"/>
    <w:rsid w:val="0071314A"/>
    <w:rsid w:val="007132A2"/>
    <w:rsid w:val="0071358F"/>
    <w:rsid w:val="007148D3"/>
    <w:rsid w:val="00715B9A"/>
    <w:rsid w:val="00724D3B"/>
    <w:rsid w:val="00726EA6"/>
    <w:rsid w:val="00726F1A"/>
    <w:rsid w:val="00727208"/>
    <w:rsid w:val="00727680"/>
    <w:rsid w:val="00732461"/>
    <w:rsid w:val="00732CB8"/>
    <w:rsid w:val="007348B1"/>
    <w:rsid w:val="007362A6"/>
    <w:rsid w:val="00736D7D"/>
    <w:rsid w:val="00740E58"/>
    <w:rsid w:val="007445A0"/>
    <w:rsid w:val="0074524B"/>
    <w:rsid w:val="00747D8B"/>
    <w:rsid w:val="00751228"/>
    <w:rsid w:val="00755585"/>
    <w:rsid w:val="00756B9D"/>
    <w:rsid w:val="007571E1"/>
    <w:rsid w:val="007604B2"/>
    <w:rsid w:val="00765281"/>
    <w:rsid w:val="00766BAD"/>
    <w:rsid w:val="007730BD"/>
    <w:rsid w:val="007755F2"/>
    <w:rsid w:val="00776971"/>
    <w:rsid w:val="0078177E"/>
    <w:rsid w:val="0078304C"/>
    <w:rsid w:val="00783673"/>
    <w:rsid w:val="00785490"/>
    <w:rsid w:val="007925EA"/>
    <w:rsid w:val="00793394"/>
    <w:rsid w:val="00793CD8"/>
    <w:rsid w:val="00795112"/>
    <w:rsid w:val="007953BE"/>
    <w:rsid w:val="00795C92"/>
    <w:rsid w:val="00796231"/>
    <w:rsid w:val="007A1CB3"/>
    <w:rsid w:val="007A306F"/>
    <w:rsid w:val="007A43A6"/>
    <w:rsid w:val="007A58A6"/>
    <w:rsid w:val="007B009C"/>
    <w:rsid w:val="007B3D2D"/>
    <w:rsid w:val="007B50AE"/>
    <w:rsid w:val="007B51DF"/>
    <w:rsid w:val="007B5C72"/>
    <w:rsid w:val="007C05DD"/>
    <w:rsid w:val="007C2012"/>
    <w:rsid w:val="007C2BA9"/>
    <w:rsid w:val="007C3D18"/>
    <w:rsid w:val="007C5B0E"/>
    <w:rsid w:val="007C60BF"/>
    <w:rsid w:val="007C6A07"/>
    <w:rsid w:val="007C75A1"/>
    <w:rsid w:val="007C77A5"/>
    <w:rsid w:val="007D0411"/>
    <w:rsid w:val="007D04E5"/>
    <w:rsid w:val="007D5901"/>
    <w:rsid w:val="007D7526"/>
    <w:rsid w:val="007E4610"/>
    <w:rsid w:val="007E4715"/>
    <w:rsid w:val="007E505B"/>
    <w:rsid w:val="007E7091"/>
    <w:rsid w:val="007F66B1"/>
    <w:rsid w:val="00803FAE"/>
    <w:rsid w:val="0080605F"/>
    <w:rsid w:val="00807786"/>
    <w:rsid w:val="00811FCB"/>
    <w:rsid w:val="0081369C"/>
    <w:rsid w:val="00813FEC"/>
    <w:rsid w:val="008158D6"/>
    <w:rsid w:val="00817196"/>
    <w:rsid w:val="008235DB"/>
    <w:rsid w:val="0082376D"/>
    <w:rsid w:val="00824AB4"/>
    <w:rsid w:val="00825C42"/>
    <w:rsid w:val="00825D25"/>
    <w:rsid w:val="00827D6F"/>
    <w:rsid w:val="0083368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4E9A"/>
    <w:rsid w:val="00895386"/>
    <w:rsid w:val="008A21FF"/>
    <w:rsid w:val="008A2CE2"/>
    <w:rsid w:val="008A30AC"/>
    <w:rsid w:val="008A43EE"/>
    <w:rsid w:val="008A44B8"/>
    <w:rsid w:val="008A51A8"/>
    <w:rsid w:val="008A54C7"/>
    <w:rsid w:val="008A7491"/>
    <w:rsid w:val="008A77D8"/>
    <w:rsid w:val="008B0483"/>
    <w:rsid w:val="008B120C"/>
    <w:rsid w:val="008B128B"/>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B72"/>
    <w:rsid w:val="00902350"/>
    <w:rsid w:val="0090336B"/>
    <w:rsid w:val="009053AA"/>
    <w:rsid w:val="00906939"/>
    <w:rsid w:val="0091002A"/>
    <w:rsid w:val="00910B7D"/>
    <w:rsid w:val="00911516"/>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A36"/>
    <w:rsid w:val="0095681E"/>
    <w:rsid w:val="009572D4"/>
    <w:rsid w:val="00961921"/>
    <w:rsid w:val="0096430A"/>
    <w:rsid w:val="0096554B"/>
    <w:rsid w:val="0096584A"/>
    <w:rsid w:val="00970F61"/>
    <w:rsid w:val="00971F08"/>
    <w:rsid w:val="00974257"/>
    <w:rsid w:val="00974797"/>
    <w:rsid w:val="00975E22"/>
    <w:rsid w:val="0097603D"/>
    <w:rsid w:val="00976949"/>
    <w:rsid w:val="00980477"/>
    <w:rsid w:val="00985253"/>
    <w:rsid w:val="009853B3"/>
    <w:rsid w:val="00990630"/>
    <w:rsid w:val="00991761"/>
    <w:rsid w:val="00994DCA"/>
    <w:rsid w:val="009960EC"/>
    <w:rsid w:val="009970DD"/>
    <w:rsid w:val="0099782E"/>
    <w:rsid w:val="009A0FBA"/>
    <w:rsid w:val="009A1601"/>
    <w:rsid w:val="009A462D"/>
    <w:rsid w:val="009A5CBA"/>
    <w:rsid w:val="009A7C17"/>
    <w:rsid w:val="009B1F30"/>
    <w:rsid w:val="009B3AC2"/>
    <w:rsid w:val="009B4696"/>
    <w:rsid w:val="009B4DF4"/>
    <w:rsid w:val="009B564E"/>
    <w:rsid w:val="009B64E5"/>
    <w:rsid w:val="009B7E87"/>
    <w:rsid w:val="009C403E"/>
    <w:rsid w:val="009D0012"/>
    <w:rsid w:val="009D056D"/>
    <w:rsid w:val="009D4FF0"/>
    <w:rsid w:val="009D703C"/>
    <w:rsid w:val="009D718F"/>
    <w:rsid w:val="009E068F"/>
    <w:rsid w:val="009E14E0"/>
    <w:rsid w:val="009E35DB"/>
    <w:rsid w:val="009E47A3"/>
    <w:rsid w:val="009E7141"/>
    <w:rsid w:val="009F08F3"/>
    <w:rsid w:val="009F344F"/>
    <w:rsid w:val="009F7C75"/>
    <w:rsid w:val="00A048A8"/>
    <w:rsid w:val="00A04F49"/>
    <w:rsid w:val="00A07D4C"/>
    <w:rsid w:val="00A13E54"/>
    <w:rsid w:val="00A17F63"/>
    <w:rsid w:val="00A2193B"/>
    <w:rsid w:val="00A22C61"/>
    <w:rsid w:val="00A2351A"/>
    <w:rsid w:val="00A264A9"/>
    <w:rsid w:val="00A27785"/>
    <w:rsid w:val="00A30187"/>
    <w:rsid w:val="00A31843"/>
    <w:rsid w:val="00A3448A"/>
    <w:rsid w:val="00A34BC6"/>
    <w:rsid w:val="00A36297"/>
    <w:rsid w:val="00A371A6"/>
    <w:rsid w:val="00A41E2B"/>
    <w:rsid w:val="00A453F0"/>
    <w:rsid w:val="00A45B74"/>
    <w:rsid w:val="00A47C25"/>
    <w:rsid w:val="00A50641"/>
    <w:rsid w:val="00A52E1D"/>
    <w:rsid w:val="00A61499"/>
    <w:rsid w:val="00A62A77"/>
    <w:rsid w:val="00A63483"/>
    <w:rsid w:val="00A657D7"/>
    <w:rsid w:val="00A660AC"/>
    <w:rsid w:val="00A67E6C"/>
    <w:rsid w:val="00A71B99"/>
    <w:rsid w:val="00A739D0"/>
    <w:rsid w:val="00A761D4"/>
    <w:rsid w:val="00A77EC4"/>
    <w:rsid w:val="00A92879"/>
    <w:rsid w:val="00A936CD"/>
    <w:rsid w:val="00A9442A"/>
    <w:rsid w:val="00A94A03"/>
    <w:rsid w:val="00AA016F"/>
    <w:rsid w:val="00AA0636"/>
    <w:rsid w:val="00AA1ED6"/>
    <w:rsid w:val="00AA51D6"/>
    <w:rsid w:val="00AA68F2"/>
    <w:rsid w:val="00AB0BC8"/>
    <w:rsid w:val="00AB11CA"/>
    <w:rsid w:val="00AB14D9"/>
    <w:rsid w:val="00AB4AB8"/>
    <w:rsid w:val="00AB655E"/>
    <w:rsid w:val="00AC007F"/>
    <w:rsid w:val="00AC2ECD"/>
    <w:rsid w:val="00AC3119"/>
    <w:rsid w:val="00AC49FB"/>
    <w:rsid w:val="00AC5A10"/>
    <w:rsid w:val="00AD015B"/>
    <w:rsid w:val="00AD0AA3"/>
    <w:rsid w:val="00AD3F94"/>
    <w:rsid w:val="00AD4A5A"/>
    <w:rsid w:val="00AE27AC"/>
    <w:rsid w:val="00AE2834"/>
    <w:rsid w:val="00AE40E0"/>
    <w:rsid w:val="00AE4DBA"/>
    <w:rsid w:val="00AE4F07"/>
    <w:rsid w:val="00AF1C5D"/>
    <w:rsid w:val="00AF2BB7"/>
    <w:rsid w:val="00AF42D7"/>
    <w:rsid w:val="00AF59DF"/>
    <w:rsid w:val="00AF6530"/>
    <w:rsid w:val="00B006FE"/>
    <w:rsid w:val="00B007CB"/>
    <w:rsid w:val="00B02AA9"/>
    <w:rsid w:val="00B02FA3"/>
    <w:rsid w:val="00B03929"/>
    <w:rsid w:val="00B05084"/>
    <w:rsid w:val="00B056D5"/>
    <w:rsid w:val="00B157F9"/>
    <w:rsid w:val="00B20256"/>
    <w:rsid w:val="00B20D09"/>
    <w:rsid w:val="00B2763F"/>
    <w:rsid w:val="00B27AAC"/>
    <w:rsid w:val="00B304F3"/>
    <w:rsid w:val="00B30929"/>
    <w:rsid w:val="00B372AA"/>
    <w:rsid w:val="00B375CE"/>
    <w:rsid w:val="00B40445"/>
    <w:rsid w:val="00B40BEF"/>
    <w:rsid w:val="00B40F29"/>
    <w:rsid w:val="00B41888"/>
    <w:rsid w:val="00B45A52"/>
    <w:rsid w:val="00B46175"/>
    <w:rsid w:val="00B6188F"/>
    <w:rsid w:val="00B6439B"/>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51E9"/>
    <w:rsid w:val="00BC0FDC"/>
    <w:rsid w:val="00BC3053"/>
    <w:rsid w:val="00BC4D2E"/>
    <w:rsid w:val="00BD0FA4"/>
    <w:rsid w:val="00BD48AC"/>
    <w:rsid w:val="00BD5F1A"/>
    <w:rsid w:val="00BD794C"/>
    <w:rsid w:val="00BE1234"/>
    <w:rsid w:val="00BE2FA6"/>
    <w:rsid w:val="00BE333F"/>
    <w:rsid w:val="00BE7406"/>
    <w:rsid w:val="00BE7603"/>
    <w:rsid w:val="00BF3279"/>
    <w:rsid w:val="00BF32AD"/>
    <w:rsid w:val="00BF74C7"/>
    <w:rsid w:val="00C015F1"/>
    <w:rsid w:val="00C01F33"/>
    <w:rsid w:val="00C02CC6"/>
    <w:rsid w:val="00C040F7"/>
    <w:rsid w:val="00C041B0"/>
    <w:rsid w:val="00C044AB"/>
    <w:rsid w:val="00C048C0"/>
    <w:rsid w:val="00C05706"/>
    <w:rsid w:val="00C07377"/>
    <w:rsid w:val="00C0794F"/>
    <w:rsid w:val="00C10478"/>
    <w:rsid w:val="00C11823"/>
    <w:rsid w:val="00C12107"/>
    <w:rsid w:val="00C14D4B"/>
    <w:rsid w:val="00C154BB"/>
    <w:rsid w:val="00C279B5"/>
    <w:rsid w:val="00C27C45"/>
    <w:rsid w:val="00C3719D"/>
    <w:rsid w:val="00C44C2C"/>
    <w:rsid w:val="00C46ECE"/>
    <w:rsid w:val="00C5366B"/>
    <w:rsid w:val="00C54995"/>
    <w:rsid w:val="00C54D41"/>
    <w:rsid w:val="00C60783"/>
    <w:rsid w:val="00C64672"/>
    <w:rsid w:val="00C6588B"/>
    <w:rsid w:val="00C70697"/>
    <w:rsid w:val="00C72EF4"/>
    <w:rsid w:val="00C7300D"/>
    <w:rsid w:val="00C75D2F"/>
    <w:rsid w:val="00C767BE"/>
    <w:rsid w:val="00C76E3C"/>
    <w:rsid w:val="00C81568"/>
    <w:rsid w:val="00C9027A"/>
    <w:rsid w:val="00C9068E"/>
    <w:rsid w:val="00C90C24"/>
    <w:rsid w:val="00C93C4B"/>
    <w:rsid w:val="00C944AB"/>
    <w:rsid w:val="00C95B40"/>
    <w:rsid w:val="00CA0D9B"/>
    <w:rsid w:val="00CA1ED8"/>
    <w:rsid w:val="00CB1F63"/>
    <w:rsid w:val="00CB41AB"/>
    <w:rsid w:val="00CB4EB5"/>
    <w:rsid w:val="00CB7170"/>
    <w:rsid w:val="00CC040E"/>
    <w:rsid w:val="00CC111F"/>
    <w:rsid w:val="00CC2011"/>
    <w:rsid w:val="00CC2D22"/>
    <w:rsid w:val="00CC3EA0"/>
    <w:rsid w:val="00CC7B45"/>
    <w:rsid w:val="00CD1188"/>
    <w:rsid w:val="00CD2ED1"/>
    <w:rsid w:val="00CD337B"/>
    <w:rsid w:val="00CD7E2F"/>
    <w:rsid w:val="00CE0424"/>
    <w:rsid w:val="00CE2B34"/>
    <w:rsid w:val="00CE7561"/>
    <w:rsid w:val="00CF1354"/>
    <w:rsid w:val="00CF3B1F"/>
    <w:rsid w:val="00CF3BF6"/>
    <w:rsid w:val="00CF625B"/>
    <w:rsid w:val="00CF687E"/>
    <w:rsid w:val="00CF715A"/>
    <w:rsid w:val="00D0349B"/>
    <w:rsid w:val="00D053B8"/>
    <w:rsid w:val="00D10249"/>
    <w:rsid w:val="00D115C3"/>
    <w:rsid w:val="00D11897"/>
    <w:rsid w:val="00D13135"/>
    <w:rsid w:val="00D13E4E"/>
    <w:rsid w:val="00D239A7"/>
    <w:rsid w:val="00D23F47"/>
    <w:rsid w:val="00D33B43"/>
    <w:rsid w:val="00D36AD9"/>
    <w:rsid w:val="00D36E71"/>
    <w:rsid w:val="00D37D87"/>
    <w:rsid w:val="00D40B33"/>
    <w:rsid w:val="00D40FA3"/>
    <w:rsid w:val="00D4318F"/>
    <w:rsid w:val="00D438BF"/>
    <w:rsid w:val="00D440F8"/>
    <w:rsid w:val="00D476F7"/>
    <w:rsid w:val="00D50F97"/>
    <w:rsid w:val="00D5179F"/>
    <w:rsid w:val="00D546FF"/>
    <w:rsid w:val="00D54A1A"/>
    <w:rsid w:val="00D55AD5"/>
    <w:rsid w:val="00D572D7"/>
    <w:rsid w:val="00D576CA"/>
    <w:rsid w:val="00D61AF5"/>
    <w:rsid w:val="00D652B5"/>
    <w:rsid w:val="00D66155"/>
    <w:rsid w:val="00D708B0"/>
    <w:rsid w:val="00D77B1D"/>
    <w:rsid w:val="00D8021F"/>
    <w:rsid w:val="00D80383"/>
    <w:rsid w:val="00D823C6"/>
    <w:rsid w:val="00D847D7"/>
    <w:rsid w:val="00D86CA3"/>
    <w:rsid w:val="00D871CE"/>
    <w:rsid w:val="00D9196D"/>
    <w:rsid w:val="00D92982"/>
    <w:rsid w:val="00D970B5"/>
    <w:rsid w:val="00DA305E"/>
    <w:rsid w:val="00DA5417"/>
    <w:rsid w:val="00DA56E8"/>
    <w:rsid w:val="00DB0A9F"/>
    <w:rsid w:val="00DB0F1D"/>
    <w:rsid w:val="00DB377D"/>
    <w:rsid w:val="00DB77EC"/>
    <w:rsid w:val="00DC2D36"/>
    <w:rsid w:val="00DC53EF"/>
    <w:rsid w:val="00DC64AE"/>
    <w:rsid w:val="00DC690E"/>
    <w:rsid w:val="00DD3CCE"/>
    <w:rsid w:val="00DE119C"/>
    <w:rsid w:val="00DE5608"/>
    <w:rsid w:val="00DE58D0"/>
    <w:rsid w:val="00DE654F"/>
    <w:rsid w:val="00DF0B6E"/>
    <w:rsid w:val="00DF15E0"/>
    <w:rsid w:val="00DF37A0"/>
    <w:rsid w:val="00DF71A0"/>
    <w:rsid w:val="00E03E70"/>
    <w:rsid w:val="00E07FE8"/>
    <w:rsid w:val="00E110E7"/>
    <w:rsid w:val="00E11B20"/>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3A"/>
    <w:rsid w:val="00E37860"/>
    <w:rsid w:val="00E433C7"/>
    <w:rsid w:val="00E446F1"/>
    <w:rsid w:val="00E46886"/>
    <w:rsid w:val="00E47AEF"/>
    <w:rsid w:val="00E51648"/>
    <w:rsid w:val="00E51F22"/>
    <w:rsid w:val="00E53B75"/>
    <w:rsid w:val="00E54E3B"/>
    <w:rsid w:val="00E57565"/>
    <w:rsid w:val="00E63838"/>
    <w:rsid w:val="00E64434"/>
    <w:rsid w:val="00E660D3"/>
    <w:rsid w:val="00E66D81"/>
    <w:rsid w:val="00E67C51"/>
    <w:rsid w:val="00E727FC"/>
    <w:rsid w:val="00E72EFC"/>
    <w:rsid w:val="00E758EC"/>
    <w:rsid w:val="00E75BB3"/>
    <w:rsid w:val="00E80A23"/>
    <w:rsid w:val="00E8234C"/>
    <w:rsid w:val="00E83AA9"/>
    <w:rsid w:val="00E85928"/>
    <w:rsid w:val="00E87822"/>
    <w:rsid w:val="00E90395"/>
    <w:rsid w:val="00E90E49"/>
    <w:rsid w:val="00E917F9"/>
    <w:rsid w:val="00E9291C"/>
    <w:rsid w:val="00E93FFE"/>
    <w:rsid w:val="00E94285"/>
    <w:rsid w:val="00E94F8A"/>
    <w:rsid w:val="00EA7A41"/>
    <w:rsid w:val="00EA7A86"/>
    <w:rsid w:val="00EB077B"/>
    <w:rsid w:val="00EB1374"/>
    <w:rsid w:val="00EB4EA2"/>
    <w:rsid w:val="00EC27C6"/>
    <w:rsid w:val="00EC4207"/>
    <w:rsid w:val="00EC5653"/>
    <w:rsid w:val="00EC5845"/>
    <w:rsid w:val="00EC606A"/>
    <w:rsid w:val="00EC71CE"/>
    <w:rsid w:val="00ED1006"/>
    <w:rsid w:val="00ED2017"/>
    <w:rsid w:val="00ED5048"/>
    <w:rsid w:val="00EE7660"/>
    <w:rsid w:val="00EE7C29"/>
    <w:rsid w:val="00EF0182"/>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30828"/>
    <w:rsid w:val="00F313D6"/>
    <w:rsid w:val="00F408F8"/>
    <w:rsid w:val="00F40F0C"/>
    <w:rsid w:val="00F44A05"/>
    <w:rsid w:val="00F4766C"/>
    <w:rsid w:val="00F507D1"/>
    <w:rsid w:val="00F519CE"/>
    <w:rsid w:val="00F51ADA"/>
    <w:rsid w:val="00F56063"/>
    <w:rsid w:val="00F563E0"/>
    <w:rsid w:val="00F607C5"/>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17CE"/>
    <w:rsid w:val="00F82977"/>
    <w:rsid w:val="00F8456C"/>
    <w:rsid w:val="00F859D8"/>
    <w:rsid w:val="00F868F5"/>
    <w:rsid w:val="00F9056A"/>
    <w:rsid w:val="00F90F8D"/>
    <w:rsid w:val="00F92782"/>
    <w:rsid w:val="00F93AA9"/>
    <w:rsid w:val="00F96985"/>
    <w:rsid w:val="00F97838"/>
    <w:rsid w:val="00FA2BB3"/>
    <w:rsid w:val="00FA32C0"/>
    <w:rsid w:val="00FA486D"/>
    <w:rsid w:val="00FA71E9"/>
    <w:rsid w:val="00FB4C80"/>
    <w:rsid w:val="00FB6A6A"/>
    <w:rsid w:val="00FB7236"/>
    <w:rsid w:val="00FC55DF"/>
    <w:rsid w:val="00FC7429"/>
    <w:rsid w:val="00FD00E5"/>
    <w:rsid w:val="00FD07F6"/>
    <w:rsid w:val="00FD0EC1"/>
    <w:rsid w:val="00FD1EC8"/>
    <w:rsid w:val="00FD47ED"/>
    <w:rsid w:val="00FD74DB"/>
    <w:rsid w:val="00FD7660"/>
    <w:rsid w:val="00FE0655"/>
    <w:rsid w:val="00FE2365"/>
    <w:rsid w:val="00FE4C7B"/>
    <w:rsid w:val="00FE7336"/>
    <w:rsid w:val="00FE787C"/>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004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31144E11-34C5-42F5-93B4-00DA1E7D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236</TotalTime>
  <Pages>3</Pages>
  <Words>1369</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8613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Johan Bergman</cp:lastModifiedBy>
  <cp:revision>68</cp:revision>
  <cp:lastPrinted>2008-01-31T16:09:00Z</cp:lastPrinted>
  <dcterms:created xsi:type="dcterms:W3CDTF">2017-03-24T11:35:00Z</dcterms:created>
  <dcterms:modified xsi:type="dcterms:W3CDTF">2017-03-24T21:02:00Z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